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Rule 425 under the</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 International Flavors &amp; Fragrances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 International Flavors &amp; Fragrances Inc.; Frutarom Industries Ltd.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Commission File Number: 1-4858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September 14, 2018</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IFF Receives Final Antitrust Clearance for Acquisition of Frutarom</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09/14/18</w:t>
      </w:r>
    </w:p>
    <w:p>
      <w:pPr>
        <w:spacing w:after="0" w:line="117"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International Flavors &amp; Fragrances Inc. (IFF) (Euronext Paris:IFF), a leading innovator of sensorial experiences that move the world, today announced that it has received antitrust clearance from all relevant antitrust authorities around the world, and all applicable antitrust and competition laws have been satisfied.</w:t>
      </w:r>
    </w:p>
    <w:p>
      <w:pPr>
        <w:spacing w:after="0" w:line="181" w:lineRule="exact"/>
        <w:rPr>
          <w:sz w:val="24"/>
          <w:szCs w:val="24"/>
          <w:color w:val="auto"/>
        </w:rPr>
      </w:pPr>
    </w:p>
    <w:p>
      <w:pPr>
        <w:ind w:right="40"/>
        <w:spacing w:after="0" w:line="291" w:lineRule="auto"/>
        <w:rPr>
          <w:sz w:val="20"/>
          <w:szCs w:val="20"/>
          <w:color w:val="auto"/>
        </w:rPr>
      </w:pPr>
      <w:r>
        <w:rPr>
          <w:rFonts w:ascii="Arial" w:cs="Arial" w:eastAsia="Arial" w:hAnsi="Arial"/>
          <w:sz w:val="16"/>
          <w:szCs w:val="16"/>
          <w:color w:val="auto"/>
        </w:rPr>
        <w:t>“We are pleased that we’ve received our final antitrust clearance from Russia to proceed with our combination with Frutarom,” said IFF Chairman and CEO, Andreas Fibig. “Building on our strong momentum – having obtained Frutarom shareholder approval and receiving all relevant antitrust clearance</w:t>
      </w:r>
    </w:p>
    <w:p>
      <w:pPr>
        <w:ind w:right="120"/>
        <w:spacing w:after="0" w:line="261" w:lineRule="auto"/>
        <w:rPr>
          <w:sz w:val="24"/>
          <w:szCs w:val="24"/>
          <w:color w:val="auto"/>
        </w:rPr>
      </w:pPr>
      <w:r>
        <w:rPr>
          <w:rFonts w:ascii="Arial" w:cs="Arial" w:eastAsia="Arial" w:hAnsi="Arial"/>
          <w:sz w:val="18"/>
          <w:szCs w:val="18"/>
          <w:color w:val="auto"/>
        </w:rPr>
        <w:t>– we continue to make significant progress in our integration planning. With great execution from our teams, we are on-track to close the transaction in early October – ahead of our original expectation.”</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Meet IFF</w:t>
      </w:r>
    </w:p>
    <w:p>
      <w:pPr>
        <w:spacing w:after="0" w:line="121" w:lineRule="exact"/>
        <w:rPr>
          <w:sz w:val="24"/>
          <w:szCs w:val="24"/>
          <w:color w:val="auto"/>
        </w:rPr>
      </w:pPr>
    </w:p>
    <w:p>
      <w:pPr>
        <w:jc w:val="both"/>
        <w:ind w:right="200"/>
        <w:spacing w:after="0" w:line="257" w:lineRule="auto"/>
        <w:rPr>
          <w:sz w:val="20"/>
          <w:szCs w:val="20"/>
          <w:color w:val="auto"/>
        </w:rPr>
      </w:pPr>
      <w:r>
        <w:rPr>
          <w:rFonts w:ascii="Arial" w:cs="Arial" w:eastAsia="Arial" w:hAnsi="Arial"/>
          <w:sz w:val="18"/>
          <w:szCs w:val="18"/>
          <w:color w:val="auto"/>
        </w:rPr>
        <w:t>International Flavors &amp; Fragrances Inc. (IFF) (Euronext Paris:IFF) is a leading innovator of sensorial experiences that move the world. At the heart of our company, we are fueled by a sense of discovery, constantly asking “what if?”. That passion for exploration drives us to co-create unique products that consumers taste, smell, or feel in fine fragrances and beauty, detergents and household goods, as well as beloved foods and beverages. Our 7,300 team members globally take advantage of leading consumer insights, research and development, creative expertise, and customer intimacy to develop differentiated offerings for consumer products.</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4"/>
          <w:szCs w:val="24"/>
          <w:color w:val="auto"/>
        </w:rPr>
      </w:pPr>
    </w:p>
    <w:p>
      <w:pPr>
        <w:ind w:right="40"/>
        <w:spacing w:after="0" w:line="291" w:lineRule="auto"/>
        <w:rPr>
          <w:sz w:val="20"/>
          <w:szCs w:val="20"/>
          <w:color w:val="auto"/>
        </w:rPr>
      </w:pPr>
      <w:r>
        <w:rPr>
          <w:rFonts w:ascii="Arial" w:cs="Arial" w:eastAsia="Arial" w:hAnsi="Arial"/>
          <w:sz w:val="16"/>
          <w:szCs w:val="16"/>
          <w:color w:val="auto"/>
        </w:rPr>
        <w:t>This press release includes “forward-looking statements” under the Federal Private Securities Litigation Reform Act of 1995, including the completion and timing of the offerings described, the anticipated use of proceeds from the offerings and completion of the merger. These statements involve risks and uncertainties that could cause actual results to differ materially, including, but not limited to, the ability to satisfy customary closing conditions with respect to the offering, prevailing market conditions, and the impact of general economic, industry or political conditions in the United States or internationally. Additional risks and uncertainties relating to the offering, IFF and its business can be found in IFF’s SEC filings, including IFF’s Annual Report on Form 10-K for the year ended December 31, 2017 filed with the Commission on February 27, 2018. IFF undertakes no obligation to publicly update or revise any forward-looking statements, whether as a result of new information, future events, or otherwise.</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View source version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businesswire.com: https://www.businesswire.com/news/home/20180914005179/en/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Flavors &amp; Fragrances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DeVeau, 212-708-7164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Global Corporate Strategy, Investor Relations &amp;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Michael.DeVeau@iff.com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 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 w:name="page3"/>
    <w:bookmarkEnd w:id="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 factors set forth above, other factors that may affect IFF’s plans, results or stock price are set forth in IFF’s Annual Report on Form 10-K, Quarterly Reports on Form 10-Q and Current Reports on Form 8-K.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 connection with the proposed merger, IFF has filed with the SEC a registration statement on Form S-4 (File No. 333-225728), including Amendment No.1 thereto, that constitutes a prospectus of IFF and attaches as an exhibit a proxy statement of Frutarom. The registration statement was declared effective by the SEC on July 3, 2018, and IFF commenced mailing the definitive prospectus to Frutarom shareholders of record on July 6, 2018. INVESTORS AND SECURITY HOLDERS OF FRUTAROM ARE URGED TO READ THE DEFINITIVE PROSPECTUS AND OTHER DOCUMENTS FILED WITH THE SEC CAREFULLY AND IN THEIR ENTIRETY BECAUSE THEY WILL CONTAIN IMPORTANT INFORMATION ABOUT THE PROPOSED MERGER. Investors and security holders are able to obtain free copies of the registration statement and other documents filed with the SEC by the parties through the website maintained by the SEC at http://www.sec.gov. Copies of the documents filed with the SEC by IFF will be available free of charge on IFF’s internet website at ir.iff.com.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2019-12-05T06:39:18Z</dcterms:created>
  <dcterms:modified xsi:type="dcterms:W3CDTF">2019-12-05T06:39:18Z</dcterms:modified>
</cp:coreProperties>
</file>