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Filing pursuant to Rule 425 under the</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spacing w:after="0" w:line="7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 International Flavors &amp; Fragrances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Companies: International Flavors &amp; Fragrances Inc.; Frutarom Industries Ltd.</w:t>
      </w:r>
    </w:p>
    <w:p>
      <w:pPr>
        <w:spacing w:after="0" w:line="7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Filer’s Commission File Number: 1-4858</w:t>
      </w:r>
    </w:p>
    <w:p>
      <w:pPr>
        <w:spacing w:after="0" w:line="9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May 11, 2018</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communications were made available by posts on Facebook, the IFF Blog, LinkedIn and YouTube.</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Facebook Post:</w:t>
      </w:r>
    </w:p>
    <w:p>
      <w:pPr>
        <w:spacing w:after="0" w:line="186" w:lineRule="exact"/>
        <w:rPr>
          <w:sz w:val="24"/>
          <w:szCs w:val="24"/>
          <w:color w:val="auto"/>
        </w:rPr>
      </w:pPr>
    </w:p>
    <w:p>
      <w:pPr>
        <w:jc w:val="both"/>
        <w:ind w:right="200"/>
        <w:spacing w:after="0" w:line="253" w:lineRule="auto"/>
        <w:rPr>
          <w:sz w:val="20"/>
          <w:szCs w:val="20"/>
          <w:color w:val="auto"/>
        </w:rPr>
      </w:pPr>
      <w:r>
        <w:rPr>
          <w:rFonts w:ascii="Arial" w:cs="Arial" w:eastAsia="Arial" w:hAnsi="Arial"/>
          <w:sz w:val="18"/>
          <w:szCs w:val="18"/>
          <w:color w:val="auto"/>
        </w:rPr>
        <w:t>International Flavors &amp; Fragrances agrees to acquire Frutarom to create a global leader in taste, scent and nutrition. The combination unites two industry-leading, innovative companies with complementary customers, capabilities and geographic reach, resulting in more exposure to fast growing end markets and an enhanced platform to deliver sustainable, profitable growth.</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https://www.facebook.com/InternationalFlavorsandFragrances/photos/pcb.2009198642680243/2009197496013691/?type=3</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IFF Blog Post:</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A Look at the Combination of IFF and Frutarom</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12:25 PM</w:t>
      </w:r>
    </w:p>
    <w:p>
      <w:pPr>
        <w:spacing w:after="0" w:line="182" w:lineRule="exact"/>
        <w:rPr>
          <w:sz w:val="24"/>
          <w:szCs w:val="24"/>
          <w:color w:val="auto"/>
        </w:rPr>
      </w:pPr>
    </w:p>
    <w:p>
      <w:pPr>
        <w:ind w:right="180"/>
        <w:spacing w:after="0" w:line="253" w:lineRule="auto"/>
        <w:rPr>
          <w:sz w:val="20"/>
          <w:szCs w:val="20"/>
          <w:color w:val="auto"/>
        </w:rPr>
      </w:pPr>
      <w:r>
        <w:rPr>
          <w:rFonts w:ascii="Arial" w:cs="Arial" w:eastAsia="Arial" w:hAnsi="Arial"/>
          <w:sz w:val="18"/>
          <w:szCs w:val="18"/>
          <w:color w:val="auto"/>
        </w:rPr>
        <w:t>It’s the start of exciting new chapter for us. The combination of IFF and Frutarom unites two industry-leading, innovative companies with complementary customers, capabilities and geographic reach. We look forward to welcoming Frutarom to the IFF family. In this infographic, you will find more details about our historic milestone and below, watch Andreas Fibig and Ori Yehudai announce the historic agreement.</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http://blogs.iff.com/2018/05/a-look-at-combination-of-iff-and.html</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LinkedIn Posts:</w:t>
      </w:r>
    </w:p>
    <w:p>
      <w:pPr>
        <w:spacing w:after="0" w:line="182" w:lineRule="exact"/>
        <w:rPr>
          <w:sz w:val="24"/>
          <w:szCs w:val="24"/>
          <w:color w:val="auto"/>
        </w:rPr>
      </w:pPr>
    </w:p>
    <w:p>
      <w:pPr>
        <w:ind w:right="600"/>
        <w:spacing w:after="0" w:line="303" w:lineRule="auto"/>
        <w:rPr>
          <w:sz w:val="20"/>
          <w:szCs w:val="20"/>
          <w:color w:val="auto"/>
        </w:rPr>
      </w:pPr>
      <w:r>
        <w:rPr>
          <w:rFonts w:ascii="Arial" w:cs="Arial" w:eastAsia="Arial" w:hAnsi="Arial"/>
          <w:sz w:val="17"/>
          <w:szCs w:val="17"/>
          <w:b w:val="1"/>
          <w:bCs w:val="1"/>
          <w:color w:val="auto"/>
        </w:rPr>
        <w:t xml:space="preserve">International Flavors &amp; Fragrances </w:t>
      </w:r>
      <w:r>
        <w:rPr>
          <w:rFonts w:ascii="Arial" w:cs="Arial" w:eastAsia="Arial" w:hAnsi="Arial"/>
          <w:sz w:val="17"/>
          <w:szCs w:val="17"/>
          <w:color w:val="auto"/>
        </w:rPr>
        <w:t>agrees to acquire</w:t>
      </w:r>
      <w:r>
        <w:rPr>
          <w:rFonts w:ascii="Arial" w:cs="Arial" w:eastAsia="Arial" w:hAnsi="Arial"/>
          <w:sz w:val="17"/>
          <w:szCs w:val="17"/>
          <w:b w:val="1"/>
          <w:bCs w:val="1"/>
          <w:color w:val="auto"/>
        </w:rPr>
        <w:t xml:space="preserve"> Frutarom </w:t>
      </w:r>
      <w:r>
        <w:rPr>
          <w:rFonts w:ascii="Arial" w:cs="Arial" w:eastAsia="Arial" w:hAnsi="Arial"/>
          <w:sz w:val="17"/>
          <w:szCs w:val="17"/>
          <w:color w:val="auto"/>
        </w:rPr>
        <w:t>to create a global leader in taste, scent and nutrition. The combination unites two</w:t>
      </w:r>
      <w:r>
        <w:rPr>
          <w:rFonts w:ascii="Arial" w:cs="Arial" w:eastAsia="Arial" w:hAnsi="Arial"/>
          <w:sz w:val="17"/>
          <w:szCs w:val="17"/>
          <w:b w:val="1"/>
          <w:bCs w:val="1"/>
          <w:color w:val="auto"/>
        </w:rPr>
        <w:t xml:space="preserve"> </w:t>
      </w:r>
      <w:r>
        <w:rPr>
          <w:rFonts w:ascii="Arial" w:cs="Arial" w:eastAsia="Arial" w:hAnsi="Arial"/>
          <w:sz w:val="17"/>
          <w:szCs w:val="17"/>
          <w:color w:val="auto"/>
        </w:rPr>
        <w:t>industry-leading, innovative companies with complementary customers, capabilities and geographic reach, resulting in more exposure.</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http://ir.iff.com/phoenix.zhtml?c=65743&amp;p=irol-newsArticle&amp;ID=2347222</w:t>
      </w:r>
    </w:p>
    <w:p>
      <w:pPr>
        <w:sectPr>
          <w:pgSz w:w="11900" w:h="16838" w:orient="portrait"/>
          <w:cols w:equalWidth="0" w:num="1">
            <w:col w:w="11440"/>
          </w:cols>
          <w:pgMar w:left="240" w:top="212" w:right="21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758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7580" cy="34290"/>
                    </a:xfrm>
                    <a:prstGeom prst="rect">
                      <a:avLst/>
                    </a:prstGeom>
                    <a:noFill/>
                  </pic:spPr>
                </pic:pic>
              </a:graphicData>
            </a:graphic>
          </wp:anchor>
        </w:drawing>
        <w:t>It’s an exciting new chapter for us. Here’s a snapshot of the largest deal in our history: Frutarom to join the International Flavors &amp; Fragrances family.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https://www.linkedin.com/company/iff/?</w:t>
      </w:r>
    </w:p>
    <w:p>
      <w:pPr>
        <w:spacing w:after="0" w:line="15" w:lineRule="exact"/>
        <w:rPr>
          <w:sz w:val="20"/>
          <w:szCs w:val="20"/>
          <w:color w:val="auto"/>
        </w:rPr>
      </w:pPr>
    </w:p>
    <w:p>
      <w:pPr>
        <w:spacing w:after="0" w:line="279" w:lineRule="auto"/>
        <w:rPr>
          <w:sz w:val="20"/>
          <w:szCs w:val="20"/>
          <w:color w:val="auto"/>
        </w:rPr>
      </w:pPr>
      <w:r>
        <w:rPr>
          <w:rFonts w:ascii="Arial" w:cs="Arial" w:eastAsia="Arial" w:hAnsi="Arial"/>
          <w:sz w:val="17"/>
          <w:szCs w:val="17"/>
          <w:u w:val="single" w:color="auto"/>
          <w:color w:val="0000FF"/>
        </w:rPr>
        <w:t>lipi=urn%3Ali%3Apage%3Ad_flagship3_company%3BBKIlplRpQeGHLezPXJj%2FOQ%3D%3D&amp;licu=urn%3Ali%3Acontrol%3Ad_flagship3_company-object#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RT @fdiforum: IFF to create ‘taste, scent &amp;amp: nutrition leader’ with $9bn Frutarom acquisition: International Flavors &amp;amp: Fragrances (IFF)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887855" cy="1662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7855" cy="166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520"/>
          </w:cols>
          <w:pgMar w:left="240" w:top="246" w:right="1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75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7580" cy="34290"/>
                    </a:xfrm>
                    <a:prstGeom prst="rect">
                      <a:avLst/>
                    </a:prstGeom>
                    <a:noFill/>
                  </pic:spPr>
                </pic:pic>
              </a:graphicData>
            </a:graphic>
          </wp:anchor>
        </w:drawing>
        <w:t>RT @WSJ:International Flavors &amp;amp: Fragrances makes a $6 billion bet Israeli spice firm Frutarom to create one of the biggest players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50060" cy="1459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0060" cy="1459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Frutarom deal is the biggest in IFF’s history and the biggest-ever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750060" cy="1517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006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240" w:top="246" w:right="999" w:bottom="1440" w:gutter="0" w:footer="0" w:header="0"/>
        </w:sectPr>
      </w:pPr>
    </w:p>
    <w:bookmarkStart w:id="3" w:name="page4"/>
    <w:bookmarkEnd w:id="3"/>
    <w:p>
      <w:pPr>
        <w:ind w:right="3019"/>
        <w:spacing w:after="0" w:line="268"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133985</wp:posOffset>
            </wp:positionH>
            <wp:positionV relativeFrom="page">
              <wp:posOffset>88900</wp:posOffset>
            </wp:positionV>
            <wp:extent cx="730758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07580" cy="34290"/>
                    </a:xfrm>
                    <a:prstGeom prst="rect">
                      <a:avLst/>
                    </a:prstGeom>
                    <a:noFill/>
                  </pic:spPr>
                </pic:pic>
              </a:graphicData>
            </a:graphic>
          </wp:anchor>
        </w:drawing>
        <w:t>https://www.foodnavigator-usa.com/Article/2018/05/07/IFF-to-acquire-Frutarom-to-create-global-flavors-and-natural-ingredients-empire-in-7.1bn-deal#.WvHS9Wq88NQ.linkedin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RT @CNBC:IFF to buy Israel’s Frutarom for $7.1 bln, nearing top spot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670050" cy="1430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0050" cy="143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58"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758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7580" cy="34290"/>
                    </a:xfrm>
                    <a:prstGeom prst="rect">
                      <a:avLst/>
                    </a:prstGeom>
                    <a:noFill/>
                  </pic:spPr>
                </pic:pic>
              </a:graphicData>
            </a:graphic>
          </wp:anchor>
        </w:drawing>
        <w:t>RT @i24NEWS_FR: L’entreprise israelienne #Frutarom rachetee pour 7 milliards de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670050" cy="1539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70050" cy="153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Founded in Haifa in 1933, Frutarom began by creating herbal and fruit essences using local produce, exporting nearly all of its stock. Employees would also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800860" cy="15176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86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240" w:top="246"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758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7580" cy="34290"/>
                    </a:xfrm>
                    <a:prstGeom prst="rect">
                      <a:avLst/>
                    </a:prstGeom>
                    <a:noFill/>
                  </pic:spPr>
                </pic:pic>
              </a:graphicData>
            </a:graphic>
          </wp:anchor>
        </w:drawing>
        <w:t>An exciting new chapter! Frutarom to join the International Flavors &amp; Fragrances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800860" cy="160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860" cy="160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RT @PandFMagazine: Breaking #market news! @IFF is set to acquire Frutarom #marketMonday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00860" cy="1488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860" cy="148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46"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758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7580" cy="34290"/>
                    </a:xfrm>
                    <a:prstGeom prst="rect">
                      <a:avLst/>
                    </a:prstGeom>
                    <a:noFill/>
                  </pic:spPr>
                </pic:pic>
              </a:graphicData>
            </a:graphic>
          </wp:anchor>
        </w:drawing>
        <w:t>We look forward to welcoming Frutarom to the IFF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844040" cy="1560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404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RT @HappiMagazine: Big raw materials news for the #personalcare and #householdcare marketplaces as @IFF acquires #Frutarom.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44040" cy="1560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404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46"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758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7580" cy="34290"/>
                    </a:xfrm>
                    <a:prstGeom prst="rect">
                      <a:avLst/>
                    </a:prstGeom>
                    <a:noFill/>
                  </pic:spPr>
                </pic:pic>
              </a:graphicData>
            </a:graphic>
          </wp:anchor>
        </w:drawing>
        <w:t>RT @BevNET: .@IFF Acquires Frutarom for $7.1B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844040" cy="1503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44040" cy="1503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2465070</wp:posOffset>
            </wp:positionV>
            <wp:extent cx="2446655" cy="2047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46655"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communication contains forward-looking statements within the meaning of Section 27A of the Securities Act of 1933, as amended, and Section 21E of the Securities Exchange Act of 1934, as amended. All statements regarding IFF’s expected future financial position, results of operations, cash flows, financing plans, business strategy, budgets, capital expenditures,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46" w:right="239" w:bottom="1440" w:gutter="0" w:footer="0" w:header="0"/>
        </w:sectPr>
      </w:pPr>
    </w:p>
    <w:bookmarkStart w:id="8" w:name="page9"/>
    <w:bookmarkEnd w:id="8"/>
    <w:p>
      <w:pPr>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758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7580" cy="34290"/>
                    </a:xfrm>
                    <a:prstGeom prst="rect">
                      <a:avLst/>
                    </a:prstGeom>
                    <a:noFill/>
                  </pic:spPr>
                </pic:pic>
              </a:graphicData>
            </a:graphic>
          </wp:anchor>
        </w:drawing>
        <w:t>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business outlook or future economic performance, anticipated profitability, revenues, expenses or other financial items, and product or services line growth, together with other statements that are not historical facts, are forward-looking statements that are estimates reflecting the best judgment of IFF based upon currently available information. Such forward-looking statements are inherently uncertain, and stockholders and other potential investors must recognize that actual results may differ materially from IFF’s expectations as a result of a variety of factors, including, without limitation, those discussed below. Such forward-looking statements are based upon management’s current expectations and include known and unknown risks, uncertainties and other factors, many of which IFF is unable to predict or control, that may cause IFF’s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w:t>
      </w:r>
    </w:p>
    <w:p>
      <w:pPr>
        <w:spacing w:after="0" w:line="14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 affect the combined company or the expected benefits of the acquisition, the inability to obtain the requisite Frutarom shareholder approval of the transaction,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pacing w:after="0" w:line="16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to the factors set forth above, other factors that may affect IFF’s plans, results or stock price are set forth in IFF’s Annual Report on Form 10-K, Quarterly Reports on Form 10-Q and Current Reports on Form 8-K.</w:t>
      </w:r>
    </w:p>
    <w:p>
      <w:pPr>
        <w:spacing w:after="0" w:line="132"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Many of these factors are beyond IFF’s control and IFF cautions investors that any forward-looking statements made by IFF are not guarantees of future performance. IFF disclaims any obligation to update any such factors or to announce publicly the results of any revisions to any of the forward-looking statements to reflect future events or developments.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40"/>
          </w:cols>
          <w:pgMar w:left="240" w:top="246" w:right="21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133985</wp:posOffset>
            </wp:positionH>
            <wp:positionV relativeFrom="page">
              <wp:posOffset>88900</wp:posOffset>
            </wp:positionV>
            <wp:extent cx="730758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7580" cy="34290"/>
                    </a:xfrm>
                    <a:prstGeom prst="rect">
                      <a:avLst/>
                    </a:prstGeom>
                    <a:noFill/>
                  </pic:spPr>
                </pic:pic>
              </a:graphicData>
            </a:graphic>
          </wp:anchor>
        </w:drawing>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IFF will file with the SEC a registration statement on Form S-4 that will include a proxy statement of Frutarom that also constitutes a prospectus of IFF. INVESTORS AND SECURITY HOLDERS OF FRUTAROM ARE URGED TO READ THE DEFINITIVE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(when available) and other documents filed with the SEC by the parties through the website maintained by the SEC at http://www.sec.gov. Copies of the documents filed with the SEC by IFF will be available free of charge on IFF’s internet website at ir.iff.com.</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2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2019-12-05T07:04:51Z</dcterms:created>
  <dcterms:modified xsi:type="dcterms:W3CDTF">2019-12-05T07:04:51Z</dcterms:modified>
</cp:coreProperties>
</file>