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AMEN ROBERT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521 WEST 57TH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right="297"/>
        <w:spacing w:after="0" w:line="237" w:lineRule="auto"/>
        <w:rPr>
          <w:rFonts w:ascii="Arial" w:cs="Arial" w:eastAsia="Arial" w:hAnsi="Arial"/>
          <w:sz w:val="22"/>
          <w:szCs w:val="22"/>
          <w:color w:val="0000EE"/>
        </w:rPr>
      </w:pPr>
      <w:hyperlink r:id="rId13">
        <w:r>
          <w:rPr>
            <w:rFonts w:ascii="Arial" w:cs="Arial" w:eastAsia="Arial" w:hAnsi="Arial"/>
            <w:sz w:val="22"/>
            <w:szCs w:val="22"/>
            <w:u w:val="single" w:color="auto"/>
            <w:color w:val="0000EE"/>
          </w:rPr>
          <w:t>INTERNATIONAL FLAVORS &amp;</w:t>
        </w:r>
      </w:hyperlink>
      <w:r>
        <w:rPr>
          <w:rFonts w:ascii="Arial" w:cs="Arial" w:eastAsia="Arial" w:hAnsi="Arial"/>
          <w:sz w:val="22"/>
          <w:szCs w:val="22"/>
          <w:u w:val="single" w:color="auto"/>
          <w:color w:val="0000EE"/>
        </w:rPr>
        <w:t xml:space="preserve"> </w:t>
      </w:r>
      <w:hyperlink r:id="rId13">
        <w:r>
          <w:rPr>
            <w:rFonts w:ascii="Arial" w:cs="Arial" w:eastAsia="Arial" w:hAnsi="Arial"/>
            <w:sz w:val="22"/>
            <w:szCs w:val="22"/>
            <w:u w:val="single" w:color="auto"/>
            <w:color w:val="0000EE"/>
          </w:rPr>
          <w:t>FRAGRANCES INC</w:t>
        </w:r>
        <w:r>
          <w:rPr>
            <w:rFonts w:ascii="Arial" w:cs="Arial" w:eastAsia="Arial" w:hAnsi="Arial"/>
            <w:sz w:val="22"/>
            <w:szCs w:val="22"/>
            <w:color w:val="0000EE"/>
          </w:rPr>
          <w:t xml:space="preserve">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IFF</w:t>
        </w:r>
        <w:r>
          <w:rPr>
            <w:rFonts w:ascii="Arial" w:cs="Arial" w:eastAsia="Arial" w:hAnsi="Arial"/>
            <w:sz w:val="22"/>
            <w:szCs w:val="22"/>
            <w:color w:val="0000EE"/>
          </w:rPr>
          <w:t xml:space="preserve"> </w:t>
        </w:r>
        <w:r>
          <w:rPr>
            <w:rFonts w:ascii="Arial" w:cs="Arial" w:eastAsia="Arial" w:hAnsi="Arial"/>
            <w:sz w:val="22"/>
            <w:szCs w:val="22"/>
            <w:color w:val="000000"/>
          </w:rPr>
          <w:t>]</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0000FF"/>
        </w:rPr>
        <w:t>07/15/2008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281" w:lineRule="exact"/>
        <w:rPr>
          <w:sz w:val="20"/>
          <w:szCs w:val="20"/>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20" w:type="dxa"/>
            <w:vAlign w:val="bottom"/>
            <w:gridSpan w:val="8"/>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10019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1"/>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247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07/15/2008</w:t>
            </w:r>
          </w:p>
        </w:tc>
        <w:tc>
          <w:tcPr>
            <w:tcW w:w="120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07/16/2008</w:t>
            </w:r>
          </w:p>
        </w:tc>
        <w:tc>
          <w:tcPr>
            <w:tcW w:w="80" w:type="dxa"/>
            <w:vAlign w:val="bottom"/>
          </w:tcPr>
          <w:p>
            <w:pPr>
              <w:spacing w:after="0"/>
              <w:rPr>
                <w:sz w:val="5"/>
                <w:szCs w:val="5"/>
                <w:color w:val="auto"/>
              </w:rPr>
            </w:pPr>
          </w:p>
        </w:tc>
        <w:tc>
          <w:tcPr>
            <w:tcW w:w="64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8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247</w:t>
            </w: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40.02</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24,128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Stock Units ("Units") convert to Common Stock on a one-for-one basis.</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Units under the Company's deferred compensation plan resulting from (a) deferral of compensation and Company match (in shares), (b) premium (in shares) to participants deferring compensation into Units and (c) dividends (in shares) on Units. 49 of the acquired Units are subject to vesting based on employment through December 31, 2009.</w:t>
      </w:r>
    </w:p>
    <w:p>
      <w:pPr>
        <w:sectPr>
          <w:pgSz w:w="11900" w:h="16838" w:orient="portrait"/>
          <w:cols w:equalWidth="0" w:num="1">
            <w:col w:w="11480"/>
          </w:cols>
          <w:pgMar w:left="240" w:top="226" w:right="17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By: Dennis Meany,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033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07/16/2008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320"/>
          </w:cols>
          <w:pgMar w:left="240" w:top="226" w:right="17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153" TargetMode="External"/><Relationship Id="rId13" Type="http://schemas.openxmlformats.org/officeDocument/2006/relationships/hyperlink" Target="http://www.sec.gov/cgi-bin/browse-edgar?action=getcompany&amp;CIK=0000051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2019-12-18T07:05:07Z</dcterms:created>
  <dcterms:modified xsi:type="dcterms:W3CDTF">2019-12-18T07:05:07Z</dcterms:modified>
</cp:coreProperties>
</file>