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INTERNATIONAL FLAVORS &amp; FRAGRANCES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100" w:type="dxa"/>
        <w:tblCellMar>
          <w:top w:w="0" w:type="dxa"/>
          <w:left w:w="0" w:type="dxa"/>
          <w:bottom w:w="0" w:type="dxa"/>
          <w:right w:w="0" w:type="dxa"/>
        </w:tblCellMar>
      </w:tblPr>
      <w:tr>
        <w:trPr>
          <w:trHeight w:val="216"/>
        </w:trPr>
        <w:tc>
          <w:tcPr>
            <w:tcW w:w="43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2940" w:type="dxa"/>
            <w:vAlign w:val="bottom"/>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1-4858</w:t>
            </w:r>
          </w:p>
        </w:tc>
        <w:tc>
          <w:tcPr>
            <w:tcW w:w="33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13-1432060</w:t>
            </w:r>
          </w:p>
        </w:tc>
      </w:tr>
      <w:tr>
        <w:trPr>
          <w:trHeight w:val="238"/>
        </w:trPr>
        <w:tc>
          <w:tcPr>
            <w:tcW w:w="43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294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32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10"/>
        </w:trPr>
        <w:tc>
          <w:tcPr>
            <w:tcW w:w="434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521 West 57th Street</w:t>
            </w:r>
          </w:p>
        </w:tc>
        <w:tc>
          <w:tcPr>
            <w:tcW w:w="29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38"/>
        </w:trPr>
        <w:tc>
          <w:tcPr>
            <w:tcW w:w="434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940" w:type="dxa"/>
            <w:vAlign w:val="bottom"/>
          </w:tcPr>
          <w:p>
            <w:pPr>
              <w:spacing w:after="0"/>
              <w:rPr>
                <w:sz w:val="20"/>
                <w:szCs w:val="20"/>
                <w:color w:val="auto"/>
              </w:rPr>
            </w:pPr>
          </w:p>
        </w:tc>
        <w:tc>
          <w:tcPr>
            <w:tcW w:w="33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10019</w:t>
            </w:r>
          </w:p>
        </w:tc>
      </w:tr>
      <w:tr>
        <w:trPr>
          <w:trHeight w:val="410"/>
        </w:trPr>
        <w:tc>
          <w:tcPr>
            <w:tcW w:w="43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200 Powder Mill Road</w:t>
            </w:r>
          </w:p>
        </w:tc>
        <w:tc>
          <w:tcPr>
            <w:tcW w:w="29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16"/>
        </w:trPr>
        <w:tc>
          <w:tcPr>
            <w:tcW w:w="43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Wilmington, Delaware</w:t>
            </w:r>
          </w:p>
        </w:tc>
        <w:tc>
          <w:tcPr>
            <w:tcW w:w="2940" w:type="dxa"/>
            <w:vAlign w:val="bottom"/>
          </w:tcPr>
          <w:p>
            <w:pPr>
              <w:spacing w:after="0"/>
              <w:rPr>
                <w:sz w:val="18"/>
                <w:szCs w:val="18"/>
                <w:color w:val="auto"/>
              </w:rPr>
            </w:pPr>
          </w:p>
        </w:tc>
        <w:tc>
          <w:tcPr>
            <w:tcW w:w="33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19803</w:t>
            </w:r>
          </w:p>
        </w:tc>
      </w:tr>
      <w:tr>
        <w:trPr>
          <w:trHeight w:val="238"/>
        </w:trPr>
        <w:tc>
          <w:tcPr>
            <w:tcW w:w="43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940" w:type="dxa"/>
            <w:vAlign w:val="bottom"/>
          </w:tcPr>
          <w:p>
            <w:pPr>
              <w:spacing w:after="0"/>
              <w:rPr>
                <w:sz w:val="20"/>
                <w:szCs w:val="20"/>
                <w:color w:val="auto"/>
              </w:rPr>
            </w:pPr>
          </w:p>
        </w:tc>
        <w:tc>
          <w:tcPr>
            <w:tcW w:w="332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765-5500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410"/>
        </w:trPr>
        <w:tc>
          <w:tcPr>
            <w:tcW w:w="6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45"/>
        </w:trPr>
        <w:tc>
          <w:tcPr>
            <w:tcW w:w="6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8"/>
        </w:trPr>
        <w:tc>
          <w:tcPr>
            <w:tcW w:w="60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Common Stock, par value 12 1/2¢ per share</w:t>
            </w:r>
          </w:p>
        </w:tc>
        <w:tc>
          <w:tcPr>
            <w:tcW w:w="100" w:type="dxa"/>
            <w:vAlign w:val="bottom"/>
          </w:tcPr>
          <w:p>
            <w:pPr>
              <w:spacing w:after="0"/>
              <w:rPr>
                <w:sz w:val="17"/>
                <w:szCs w:val="17"/>
                <w:color w:val="auto"/>
              </w:rPr>
            </w:pPr>
          </w:p>
        </w:tc>
        <w:tc>
          <w:tcPr>
            <w:tcW w:w="1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IFF</w:t>
            </w:r>
          </w:p>
        </w:tc>
        <w:tc>
          <w:tcPr>
            <w:tcW w:w="100" w:type="dxa"/>
            <w:vAlign w:val="bottom"/>
          </w:tcPr>
          <w:p>
            <w:pPr>
              <w:spacing w:after="0"/>
              <w:rPr>
                <w:sz w:val="17"/>
                <w:szCs w:val="17"/>
                <w:color w:val="auto"/>
              </w:rPr>
            </w:pPr>
          </w:p>
        </w:tc>
        <w:tc>
          <w:tcPr>
            <w:tcW w:w="37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6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1.800% Senior Notes due 2026</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IFF 26</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23, 2026, International Flavors &amp; Fragrances Inc. (the “Company”) entered into a Term Loan Credit Agreement (the “Term Loan Credit Agreement”) with Wells Fargo Bank, National Association, as administrative agent, and the lenders party thereto. The Term Loan Credit Agreement provides for a $1,000,000,000 senior unsecured delayed draw term loan facility (the “Facility”). The Facility provides for a single borrowing in U.S. dollars available through September 25, 2026 and matures on December 31, 2027. Amounts borrowed may not be reborrowed.</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Proceeds of the Facility will be used to, together with cash on hand, refinance the Company’s €800 million aggregate principal amount of 1.800% Senior Notes due September 25, 2026.</w:t>
      </w:r>
    </w:p>
    <w:p>
      <w:pPr>
        <w:spacing w:after="0" w:line="16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Under the Facility, outstanding borrowings bear interest at Term SOFR plus an applicable margin ranging from 0.875% to 1.500% per annum (or, at the Company’s option, a base rate plus an applicable margin ranging from 0.000% to 0.500% per annum), in each case based on the Company’s public debt ratings. No commitment fee is payable.</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Term Loan Credit Agreement requires the Company to prepay outstanding borrowings with 100% of the net cash proceeds received from the sale or other disposition of any material portion of the Company’s Food Ingredients business segment (the “Food Ingredients Business Sale”). As previously disclosed, the Company has entered into an agreement to sell its Food Ingredients business, which is expected to generate approximately $3.8 billion in net cash proceeds and to close by the end of the second quarter of 2027. Such mandatory prepayments must be made within ten business days of receipt of proceeds. If the Food Ingredients Business Sale proceeds are received prior to funding, the commitments under the Facility are automatically reduced by an equivalent amount.</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terms of the Term Loan Credit Agreement, including representations and warranties, negative covenants (including a financial covenant requiring the Company to maintain a maximum net debt to consolidated EBITDA ratio of 3.75 to 1.00), and events of default, are substantially consistent with those contained in the Company’s existing $2,000,000,000 revolving credit facility under the Fourth Amended and Restated Credit Agreement, dated as of June 25, 2025, with Citibank, N.A. as administrative agent.</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description does not purport to be complete and is qualified in its entirety by reference to the full text of the Term Loan Credit Agreement, a copy of which is filed as Exhibit 10.1 hereto and is incorporated herein by reference.</w:t>
      </w:r>
    </w:p>
    <w:p>
      <w:pPr>
        <w:spacing w:after="0" w:line="162"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Certain of the lenders under the Term Loan Credit Agreement and their affiliates have performed, and may in the future perform, various commercial banking, investment banking, and other financial advisory services for the Company, for which they have received or will receive customary fees and expenses.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above with respect to the Term Loan Credit Agreement is incorporated by reference in this Item 2.03 in its entirety.</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Number</w:t>
        <w:tab/>
        <w:t>Description</w:t>
      </w:r>
    </w:p>
    <w:p>
      <w:pPr>
        <w:spacing w:after="0" w:line="27" w:lineRule="exact"/>
        <w:rPr>
          <w:sz w:val="20"/>
          <w:szCs w:val="20"/>
          <w:color w:val="auto"/>
        </w:rPr>
      </w:pPr>
    </w:p>
    <w:p>
      <w:pPr>
        <w:ind w:left="240" w:firstLine="556"/>
        <w:spacing w:after="0" w:line="250" w:lineRule="auto"/>
        <w:rPr>
          <w:sz w:val="20"/>
          <w:szCs w:val="20"/>
          <w:color w:val="auto"/>
        </w:rPr>
      </w:pPr>
      <w:r>
        <w:rPr>
          <w:rFonts w:ascii="Times New Roman" w:cs="Times New Roman" w:eastAsia="Times New Roman" w:hAnsi="Times New Roman"/>
          <w:sz w:val="18"/>
          <w:szCs w:val="18"/>
          <w:color w:val="auto"/>
        </w:rPr>
        <w:t xml:space="preserve">Term Loan Credit Agreement, dated as of June 23, 2026 between International Flavors &amp; Fragrances, Inc., as borrower, Wells Fargo Bank, </w:t>
      </w:r>
      <w:r>
        <w:rPr>
          <w:rFonts w:ascii="Times New Roman" w:cs="Times New Roman" w:eastAsia="Times New Roman" w:hAnsi="Times New Roman"/>
          <w:sz w:val="18"/>
          <w:szCs w:val="18"/>
          <w:u w:val="single" w:color="auto"/>
          <w:color w:val="0000EE"/>
        </w:rPr>
        <w:t>10.1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National Association, as administrative agent, and the lenders party thereto</w:t>
      </w:r>
    </w:p>
    <w:p>
      <w:pPr>
        <w:spacing w:after="0" w:line="1" w:lineRule="exact"/>
        <w:rPr>
          <w:sz w:val="20"/>
          <w:szCs w:val="20"/>
          <w:color w:val="auto"/>
        </w:rPr>
      </w:pPr>
    </w:p>
    <w:p>
      <w:pPr>
        <w:ind w:left="280"/>
        <w:spacing w:after="0"/>
        <w:tabs>
          <w:tab w:leader="none" w:pos="78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3" w:lineRule="exact"/>
        <w:rPr>
          <w:sz w:val="20"/>
          <w:szCs w:val="20"/>
          <w:color w:val="auto"/>
        </w:rPr>
      </w:pPr>
    </w:p>
    <w:p>
      <w:pPr>
        <w:ind w:right="486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Cautionary Statement under the Private Securities Litigation Reform Act of 1995 </w:t>
      </w:r>
      <w:r>
        <w:rPr>
          <w:rFonts w:ascii="Times New Roman" w:cs="Times New Roman" w:eastAsia="Times New Roman" w:hAnsi="Times New Roman"/>
          <w:sz w:val="18"/>
          <w:szCs w:val="18"/>
          <w:color w:val="auto"/>
        </w:rPr>
        <w:t> </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federal securities laws, including Section 27A of the Securities Act of 1933, and Section 21E of the Securities Exchange Act of 1934, as amended (the “Exchange Act”). Forward-looking statements often address expected future business and financial performance and financial condition, and often contain words such as “plan”, “expect,” “anticipate,” “intend,” “believe,” “seek,” “see,” “will,” “would,” “target,” similar expressions, and variations or negatives of these words. Forward-looking statements by their nature address matters that are, to different degrees, uncertain, such as statements about the timing of the closing of the Food Ingredients Business Sale. The forward-looking statements included in this Current Report on Form 8-K are made only as of the date hereof, and we undertake no obligation to update the forward-looking statements to reflect subsequent events or circumstances. </w:t>
      </w: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Stephen Landsman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67722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Stephen Landsman</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23, 2026</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LOAN CREDIT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June 23,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the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LENDERS NAMED HEREIN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Lenders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Agent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WELLS FARGO SECURITIES,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COBANK, ACB,</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DBS BANK LTD.,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BARCLAYS BANK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BNP PARIBAS SECURITIES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COBANK, ACB,</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DBS BANK LTD.,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BARCLAYS BANK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Co-Syndication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750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54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Definitions and Accounting Terms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Certain Defined Terms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Computation of Time Periods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1.03.</w:t>
            </w:r>
          </w:p>
        </w:tc>
        <w:tc>
          <w:tcPr>
            <w:tcW w:w="7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Accounting Terms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 Forma Calculations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1.05.</w:t>
            </w:r>
          </w:p>
        </w:tc>
        <w:tc>
          <w:tcPr>
            <w:tcW w:w="7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Divisions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[Reserved]</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1.07.</w:t>
            </w:r>
          </w:p>
        </w:tc>
        <w:tc>
          <w:tcPr>
            <w:tcW w:w="7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Rates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2 Amounts and Terms Of The Advances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2.01.</w:t>
            </w:r>
          </w:p>
        </w:tc>
        <w:tc>
          <w:tcPr>
            <w:tcW w:w="7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The Advances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Making the Advances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2.03.</w:t>
            </w:r>
          </w:p>
        </w:tc>
        <w:tc>
          <w:tcPr>
            <w:tcW w:w="7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[Reserved]</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2.05.</w:t>
            </w:r>
          </w:p>
        </w:tc>
        <w:tc>
          <w:tcPr>
            <w:tcW w:w="7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Termination or Reduction of the Commitments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Repayment of Advances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2.07.</w:t>
            </w:r>
          </w:p>
        </w:tc>
        <w:tc>
          <w:tcPr>
            <w:tcW w:w="7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on Advances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Rate Determination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2.09.</w:t>
            </w:r>
          </w:p>
        </w:tc>
        <w:tc>
          <w:tcPr>
            <w:tcW w:w="7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Optional Conversion of Advances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Prepayments of Advances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2.11.</w:t>
            </w:r>
          </w:p>
        </w:tc>
        <w:tc>
          <w:tcPr>
            <w:tcW w:w="7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Increased Costs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Illegality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2.13.</w:t>
            </w:r>
          </w:p>
        </w:tc>
        <w:tc>
          <w:tcPr>
            <w:tcW w:w="7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Payments and Computations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2.15.</w:t>
            </w:r>
          </w:p>
        </w:tc>
        <w:tc>
          <w:tcPr>
            <w:tcW w:w="7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Sharing of Payments, Etc</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Evidence of Debt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2.17.</w:t>
            </w:r>
          </w:p>
        </w:tc>
        <w:tc>
          <w:tcPr>
            <w:tcW w:w="7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Use of Proceeds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2.18.</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[Reserved]</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2.19.</w:t>
            </w:r>
          </w:p>
        </w:tc>
        <w:tc>
          <w:tcPr>
            <w:tcW w:w="7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[Reserved]</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2.20.</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Defaulting Lenders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2.21.</w:t>
            </w:r>
          </w:p>
        </w:tc>
        <w:tc>
          <w:tcPr>
            <w:tcW w:w="7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2.22.</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[Reserved]</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2.23.</w:t>
            </w:r>
          </w:p>
        </w:tc>
        <w:tc>
          <w:tcPr>
            <w:tcW w:w="7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Benchmark Replacement Setting</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3 Conditions to Effectiveness and Lending</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3.01.</w:t>
            </w:r>
          </w:p>
        </w:tc>
        <w:tc>
          <w:tcPr>
            <w:tcW w:w="7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Conditions Precedent to Effectiveness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Conditions Precedent to Funding Date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3.03.</w:t>
            </w:r>
          </w:p>
        </w:tc>
        <w:tc>
          <w:tcPr>
            <w:tcW w:w="7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Determinations Under Section 3.01</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4 REPRESENTATIONS AND WARRANTIES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4.01.</w:t>
            </w:r>
          </w:p>
        </w:tc>
        <w:tc>
          <w:tcPr>
            <w:tcW w:w="7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Representations and Warranties of the Company</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5 COVENANTS OF THE COMPANY</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Affirmative Covenants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Negative Covenants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5.03.</w:t>
            </w:r>
          </w:p>
        </w:tc>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Financial Covenant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6 EVENTS OF DEFAULT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Events of Default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7 [RESERVED]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8 THE AGENT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8.01.</w:t>
            </w:r>
          </w:p>
        </w:tc>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Rights as a Lender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8.03.</w:t>
            </w:r>
          </w:p>
        </w:tc>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Exculpatory Provisions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Reliance by Agent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8.05.</w:t>
            </w:r>
          </w:p>
        </w:tc>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Delegation of Duties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Resignation of Agent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8.07.</w:t>
            </w:r>
          </w:p>
        </w:tc>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Non-Reliance on Agent and Other Lenders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Other Duties, etc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8.09.</w:t>
            </w:r>
          </w:p>
        </w:tc>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Erroneous Payments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9 MISCELLANEOUS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9.01.</w:t>
            </w:r>
          </w:p>
        </w:tc>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Amendments, Etc</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Notices, Etc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9.03.</w:t>
            </w:r>
          </w:p>
        </w:tc>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 Waiver; Remedies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Costs and Expenses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9.05.</w:t>
            </w:r>
          </w:p>
        </w:tc>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Right of Set-off</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Binding Effect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9.07.</w:t>
            </w:r>
          </w:p>
        </w:tc>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Assignments and Participations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Confidentiality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9.09.</w:t>
            </w:r>
          </w:p>
        </w:tc>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[Reserved]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Governing Law; Jurisdiction; Etc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9.11.</w:t>
            </w:r>
          </w:p>
        </w:tc>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Execution in Counterparts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Judgment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9.13.</w:t>
            </w:r>
          </w:p>
        </w:tc>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[Reserved]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9.14.</w:t>
            </w:r>
          </w:p>
        </w:tc>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9.15.</w:t>
            </w:r>
          </w:p>
        </w:tc>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Patriot Act Notice</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9.16.</w:t>
            </w:r>
          </w:p>
        </w:tc>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[Reserved]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9.17.</w:t>
            </w:r>
          </w:p>
        </w:tc>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 Fiduciary Duty</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9.18.</w:t>
            </w:r>
          </w:p>
        </w:tc>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[Reserved]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9.19.</w:t>
            </w:r>
          </w:p>
        </w:tc>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Waiver of Jury Trial</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9.20.</w:t>
            </w:r>
          </w:p>
        </w:tc>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ERISA Matters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9.21.</w:t>
            </w:r>
          </w:p>
        </w:tc>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Schedules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 –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5.02(a) – Existing Liens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Form of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 Form of Notice of Borrowing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 Form of Assignment and Assumption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 – Tax Forms</w:t>
      </w:r>
    </w:p>
    <w:p>
      <w:pPr>
        <w:spacing w:after="0" w:line="396"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TERM LOAN CREDIT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June 23, 2026</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Term Loan Credit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by and among INTERNATIONAL FLAVORS &amp; FRAGRANCES INC., a New York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banks, financial institutions and other institutional lenders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from time to time party hereto and WELLS FARGO BANK, NATIONAL ASSOCIATION, as administrative agent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for the Lenders.</w:t>
      </w:r>
    </w:p>
    <w:p>
      <w:pPr>
        <w:spacing w:after="0" w:line="17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WHEREAS, the Company has requested, and subject to the terms and conditions set forth in this Agreement, the Agent and the Lenders have agreed to extend, certain credit facilities to the Company.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provisions and covenants contained herein, the parties hereto agree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ACCOUNTING TERMS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As used in this Agreement, the following terms shall have the following meanings (such meanings to be equally applicable to both the singular and plural forms of the terms defined):</w:t>
      </w:r>
    </w:p>
    <w:p>
      <w:pPr>
        <w:spacing w:after="0" w:line="158"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2026 Euro Notes Indebtedness</w:t>
      </w:r>
      <w:r>
        <w:rPr>
          <w:rFonts w:ascii="Times New Roman" w:cs="Times New Roman" w:eastAsia="Times New Roman" w:hAnsi="Times New Roman"/>
          <w:sz w:val="18"/>
          <w:szCs w:val="18"/>
          <w:color w:val="auto"/>
        </w:rPr>
        <w:t>” means those certain euro-denominated 1.800% Senior Notes due 2026 issued pursuant to the 2026 Euro Notes Indenture.</w:t>
      </w:r>
    </w:p>
    <w:p>
      <w:pPr>
        <w:spacing w:after="0" w:line="155"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2026 Euro Notes Indenture</w:t>
      </w:r>
      <w:r>
        <w:rPr>
          <w:rFonts w:ascii="Times New Roman" w:cs="Times New Roman" w:eastAsia="Times New Roman" w:hAnsi="Times New Roman"/>
          <w:sz w:val="18"/>
          <w:szCs w:val="18"/>
          <w:color w:val="auto"/>
        </w:rPr>
        <w:t>” means that certain Indenture, dated as of March 2, 2016 (as amended or supplemented from time to time), between the Company and U.S. Bank National Association, as trustee.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Questionnaire</w:t>
      </w:r>
      <w:r>
        <w:rPr>
          <w:rFonts w:ascii="Times New Roman" w:cs="Times New Roman" w:eastAsia="Times New Roman" w:hAnsi="Times New Roman"/>
          <w:sz w:val="18"/>
          <w:szCs w:val="18"/>
          <w:color w:val="auto"/>
        </w:rPr>
        <w:t>” means an Administrative Questionnaire in a form supplied by the Agent.</w:t>
      </w:r>
    </w:p>
    <w:p>
      <w:pPr>
        <w:spacing w:after="0" w:line="225"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Advance</w:t>
      </w:r>
      <w:r>
        <w:rPr>
          <w:rFonts w:ascii="Times New Roman" w:cs="Times New Roman" w:eastAsia="Times New Roman" w:hAnsi="Times New Roman"/>
          <w:sz w:val="18"/>
          <w:szCs w:val="18"/>
          <w:color w:val="auto"/>
        </w:rPr>
        <w:t>” means an advance by a Lender to the Company as a part of a Borrowing consisting of simultaneous Advances from each of the Lenders pursuant to Section 2.01, and includes a Base Rate Advance or a Term Benchmark Rate Advance.</w:t>
      </w:r>
    </w:p>
    <w:p>
      <w:pPr>
        <w:spacing w:after="0" w:line="155" w:lineRule="exact"/>
        <w:rPr>
          <w:sz w:val="20"/>
          <w:szCs w:val="20"/>
          <w:color w:val="auto"/>
        </w:rPr>
      </w:pPr>
    </w:p>
    <w:p>
      <w:pPr>
        <w:jc w:val="both"/>
        <w:ind w:left="340" w:hanging="323"/>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as to any Person, any other Person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vote 10% or more of the Voting Stock of such Person or to direct or cause the direction of the management and policies of such Person, whether through the ownership of Voting Stock, by contract or otherwise.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has the meaning specified in the recital of parties.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Agent’s Account</w:t>
      </w:r>
      <w:r>
        <w:rPr>
          <w:rFonts w:ascii="Times New Roman" w:cs="Times New Roman" w:eastAsia="Times New Roman" w:hAnsi="Times New Roman"/>
          <w:sz w:val="18"/>
          <w:szCs w:val="18"/>
          <w:color w:val="auto"/>
        </w:rPr>
        <w:t>” means such account of the Agent as is designated in writing from time to time by the Agent to the Company and the Lenders for such purpose.</w:t>
      </w:r>
    </w:p>
    <w:p>
      <w:pPr>
        <w:spacing w:after="0" w:line="155"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Term Loan Credit Agreement, as amended, restated, amended and restated, supplemented or otherwise modified from time to time.</w:t>
      </w:r>
    </w:p>
    <w:p>
      <w:pPr>
        <w:spacing w:after="0" w:line="155" w:lineRule="exact"/>
        <w:rPr>
          <w:sz w:val="20"/>
          <w:szCs w:val="20"/>
          <w:color w:val="auto"/>
        </w:rPr>
      </w:pPr>
    </w:p>
    <w:p>
      <w:pPr>
        <w:jc w:val="both"/>
        <w:ind w:left="340" w:hanging="32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all laws, rules, and regulations of any jurisdiction applicable to the Company or its Subsidiaries from time to time concerning or relating to bribery or corruption, including, as applicable, the Foreign Corrupt Practices Act of 1977, as amended, and the rules and regulations thereunder, and the UK Bribery Act of 2010.</w:t>
      </w:r>
    </w:p>
    <w:p>
      <w:pPr>
        <w:spacing w:after="0" w:line="171" w:lineRule="exact"/>
        <w:rPr>
          <w:sz w:val="20"/>
          <w:szCs w:val="20"/>
          <w:color w:val="auto"/>
        </w:rPr>
      </w:pPr>
    </w:p>
    <w:p>
      <w:pPr>
        <w:jc w:val="both"/>
        <w:ind w:left="340" w:hanging="32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Lending Office</w:t>
      </w:r>
      <w:r>
        <w:rPr>
          <w:rFonts w:ascii="Times New Roman" w:cs="Times New Roman" w:eastAsia="Times New Roman" w:hAnsi="Times New Roman"/>
          <w:sz w:val="18"/>
          <w:szCs w:val="18"/>
          <w:color w:val="auto"/>
        </w:rPr>
        <w:t>” means, with respect to each Lender, its office, branch or Affiliate located at its address set forth in its Administrative Questionnaire (or identified in its Administrative Questionnaire as its Applicable Lending Office) for any applicable Type of Advances or such other office, branch or Affiliate as such Lender may hereafter designate as its Applicable Lending Office for any applicable Type of Advances by notice to the Company and the Agent.</w:t>
      </w:r>
    </w:p>
    <w:p>
      <w:pPr>
        <w:spacing w:after="0" w:line="176"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Margin</w:t>
      </w:r>
      <w:r>
        <w:rPr>
          <w:rFonts w:ascii="Times New Roman" w:cs="Times New Roman" w:eastAsia="Times New Roman" w:hAnsi="Times New Roman"/>
          <w:sz w:val="18"/>
          <w:szCs w:val="18"/>
          <w:color w:val="auto"/>
        </w:rPr>
        <w:t>” means as of any date, with respect to any Base Rate Advance or Term Benchmark Rate Advance, as the case may be, a percentage per annum determined by reference to the Public Debt Rating in effect on such date as set forth below under the applicable caption:</w:t>
      </w:r>
    </w:p>
    <w:p>
      <w:pPr>
        <w:spacing w:after="0" w:line="155"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240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Public Debt Rating</w:t>
            </w:r>
          </w:p>
        </w:tc>
        <w:tc>
          <w:tcPr>
            <w:tcW w:w="39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Applicable Margin for Base</w:t>
            </w:r>
          </w:p>
        </w:tc>
        <w:tc>
          <w:tcPr>
            <w:tcW w:w="30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Applicable Margin for Term</w:t>
            </w:r>
          </w:p>
        </w:tc>
        <w:tc>
          <w:tcPr>
            <w:tcW w:w="0" w:type="dxa"/>
            <w:vAlign w:val="bottom"/>
          </w:tcPr>
          <w:p>
            <w:pPr>
              <w:spacing w:after="0"/>
              <w:rPr>
                <w:sz w:val="1"/>
                <w:szCs w:val="1"/>
                <w:color w:val="auto"/>
              </w:rPr>
            </w:pPr>
          </w:p>
        </w:tc>
      </w:tr>
      <w:tr>
        <w:trPr>
          <w:trHeight w:val="220"/>
        </w:trPr>
        <w:tc>
          <w:tcPr>
            <w:tcW w:w="240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S&amp;P/Moody’s</w:t>
            </w:r>
          </w:p>
        </w:tc>
        <w:tc>
          <w:tcPr>
            <w:tcW w:w="39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Rate Advances</w:t>
            </w:r>
          </w:p>
        </w:tc>
        <w:tc>
          <w:tcPr>
            <w:tcW w:w="30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Benchmark Rate Advances</w:t>
            </w: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1940" w:type="dxa"/>
            <w:vAlign w:val="bottom"/>
            <w:gridSpan w:val="2"/>
          </w:tcPr>
          <w:p>
            <w:pPr>
              <w:jc w:val="center"/>
              <w:ind w:right="1400"/>
              <w:spacing w:after="0" w:line="194" w:lineRule="exact"/>
              <w:rPr>
                <w:sz w:val="20"/>
                <w:szCs w:val="20"/>
                <w:color w:val="auto"/>
              </w:rPr>
            </w:pPr>
            <w:r>
              <w:rPr>
                <w:rFonts w:ascii="Times New Roman" w:cs="Times New Roman" w:eastAsia="Times New Roman" w:hAnsi="Times New Roman"/>
                <w:sz w:val="18"/>
                <w:szCs w:val="18"/>
                <w:color w:val="auto"/>
                <w:w w:val="99"/>
              </w:rPr>
              <w:t>Level 1</w:t>
            </w:r>
          </w:p>
        </w:tc>
        <w:tc>
          <w:tcPr>
            <w:tcW w:w="390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7"/>
              </w:rPr>
              <w:t>0.000%</w:t>
            </w:r>
          </w:p>
        </w:tc>
        <w:tc>
          <w:tcPr>
            <w:tcW w:w="3020" w:type="dxa"/>
            <w:vAlign w:val="bottom"/>
            <w:vMerge w:val="restart"/>
          </w:tcPr>
          <w:p>
            <w:pPr>
              <w:jc w:val="center"/>
              <w:ind w:left="730"/>
              <w:spacing w:after="0"/>
              <w:rPr>
                <w:sz w:val="20"/>
                <w:szCs w:val="20"/>
                <w:color w:val="auto"/>
              </w:rPr>
            </w:pPr>
            <w:r>
              <w:rPr>
                <w:rFonts w:ascii="Times New Roman" w:cs="Times New Roman" w:eastAsia="Times New Roman" w:hAnsi="Times New Roman"/>
                <w:sz w:val="18"/>
                <w:szCs w:val="18"/>
                <w:color w:val="auto"/>
              </w:rPr>
              <w:t>0.875%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900" w:type="dxa"/>
            <w:vAlign w:val="bottom"/>
            <w:vMerge w:val="continue"/>
          </w:tcPr>
          <w:p>
            <w:pPr>
              <w:spacing w:after="0" w:line="20" w:lineRule="exact"/>
              <w:rPr>
                <w:sz w:val="1"/>
                <w:szCs w:val="1"/>
                <w:color w:val="auto"/>
              </w:rPr>
            </w:pPr>
          </w:p>
        </w:tc>
        <w:tc>
          <w:tcPr>
            <w:tcW w:w="3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400" w:type="dxa"/>
            <w:vAlign w:val="bottom"/>
            <w:gridSpan w:val="3"/>
            <w:vMerge w:val="restart"/>
          </w:tcPr>
          <w:p>
            <w:pPr>
              <w:jc w:val="center"/>
              <w:ind w:right="940"/>
              <w:spacing w:after="0"/>
              <w:rPr>
                <w:sz w:val="20"/>
                <w:szCs w:val="20"/>
                <w:color w:val="auto"/>
              </w:rPr>
            </w:pPr>
            <w:r>
              <w:rPr>
                <w:rFonts w:ascii="Times New Roman" w:cs="Times New Roman" w:eastAsia="Times New Roman" w:hAnsi="Times New Roman"/>
                <w:sz w:val="18"/>
                <w:szCs w:val="18"/>
                <w:color w:val="auto"/>
                <w:w w:val="99"/>
              </w:rPr>
              <w:t>A- / A3 or above</w:t>
            </w:r>
          </w:p>
        </w:tc>
        <w:tc>
          <w:tcPr>
            <w:tcW w:w="3900" w:type="dxa"/>
            <w:vAlign w:val="bottom"/>
            <w:vMerge w:val="continue"/>
          </w:tcPr>
          <w:p>
            <w:pPr>
              <w:spacing w:after="0"/>
              <w:rPr>
                <w:sz w:val="11"/>
                <w:szCs w:val="11"/>
                <w:color w:val="auto"/>
              </w:rPr>
            </w:pPr>
          </w:p>
        </w:tc>
        <w:tc>
          <w:tcPr>
            <w:tcW w:w="3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400" w:type="dxa"/>
            <w:vAlign w:val="bottom"/>
            <w:gridSpan w:val="3"/>
            <w:vMerge w:val="continue"/>
          </w:tcPr>
          <w:p>
            <w:pPr>
              <w:spacing w:after="0"/>
              <w:rPr>
                <w:sz w:val="7"/>
                <w:szCs w:val="7"/>
                <w:color w:val="auto"/>
              </w:rPr>
            </w:pPr>
          </w:p>
        </w:tc>
        <w:tc>
          <w:tcPr>
            <w:tcW w:w="3900" w:type="dxa"/>
            <w:vAlign w:val="bottom"/>
          </w:tcPr>
          <w:p>
            <w:pPr>
              <w:spacing w:after="0"/>
              <w:rPr>
                <w:sz w:val="7"/>
                <w:szCs w:val="7"/>
                <w:color w:val="auto"/>
              </w:rPr>
            </w:pPr>
          </w:p>
        </w:tc>
        <w:tc>
          <w:tcPr>
            <w:tcW w:w="3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1940" w:type="dxa"/>
            <w:vAlign w:val="bottom"/>
            <w:gridSpan w:val="2"/>
          </w:tcPr>
          <w:p>
            <w:pPr>
              <w:jc w:val="center"/>
              <w:ind w:right="1400"/>
              <w:spacing w:after="0" w:line="194" w:lineRule="exact"/>
              <w:rPr>
                <w:sz w:val="20"/>
                <w:szCs w:val="20"/>
                <w:color w:val="auto"/>
              </w:rPr>
            </w:pPr>
            <w:r>
              <w:rPr>
                <w:rFonts w:ascii="Times New Roman" w:cs="Times New Roman" w:eastAsia="Times New Roman" w:hAnsi="Times New Roman"/>
                <w:sz w:val="18"/>
                <w:szCs w:val="18"/>
                <w:color w:val="auto"/>
                <w:w w:val="99"/>
              </w:rPr>
              <w:t>Level 2</w:t>
            </w:r>
          </w:p>
        </w:tc>
        <w:tc>
          <w:tcPr>
            <w:tcW w:w="390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7"/>
              </w:rPr>
              <w:t>0.000%</w:t>
            </w:r>
          </w:p>
        </w:tc>
        <w:tc>
          <w:tcPr>
            <w:tcW w:w="3020" w:type="dxa"/>
            <w:vAlign w:val="bottom"/>
            <w:vMerge w:val="restart"/>
          </w:tcPr>
          <w:p>
            <w:pPr>
              <w:jc w:val="center"/>
              <w:ind w:left="73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900" w:type="dxa"/>
            <w:vAlign w:val="bottom"/>
            <w:vMerge w:val="continue"/>
          </w:tcPr>
          <w:p>
            <w:pPr>
              <w:spacing w:after="0" w:line="20" w:lineRule="exact"/>
              <w:rPr>
                <w:sz w:val="1"/>
                <w:szCs w:val="1"/>
                <w:color w:val="auto"/>
              </w:rPr>
            </w:pPr>
          </w:p>
        </w:tc>
        <w:tc>
          <w:tcPr>
            <w:tcW w:w="3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0" w:type="dxa"/>
            <w:vAlign w:val="bottom"/>
            <w:gridSpan w:val="3"/>
            <w:vMerge w:val="restart"/>
          </w:tcPr>
          <w:p>
            <w:pPr>
              <w:jc w:val="center"/>
              <w:ind w:right="940"/>
              <w:spacing w:after="0"/>
              <w:rPr>
                <w:sz w:val="20"/>
                <w:szCs w:val="20"/>
                <w:color w:val="auto"/>
              </w:rPr>
            </w:pPr>
            <w:r>
              <w:rPr>
                <w:rFonts w:ascii="Times New Roman" w:cs="Times New Roman" w:eastAsia="Times New Roman" w:hAnsi="Times New Roman"/>
                <w:sz w:val="18"/>
                <w:szCs w:val="18"/>
                <w:color w:val="auto"/>
              </w:rPr>
              <w:t>BBB+ / Baa1</w:t>
            </w:r>
          </w:p>
        </w:tc>
        <w:tc>
          <w:tcPr>
            <w:tcW w:w="3900" w:type="dxa"/>
            <w:vAlign w:val="bottom"/>
            <w:vMerge w:val="continue"/>
          </w:tcPr>
          <w:p>
            <w:pPr>
              <w:spacing w:after="0"/>
              <w:rPr>
                <w:sz w:val="11"/>
                <w:szCs w:val="11"/>
                <w:color w:val="auto"/>
              </w:rPr>
            </w:pPr>
          </w:p>
        </w:tc>
        <w:tc>
          <w:tcPr>
            <w:tcW w:w="3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400" w:type="dxa"/>
            <w:vAlign w:val="bottom"/>
            <w:gridSpan w:val="3"/>
            <w:vMerge w:val="continue"/>
          </w:tcPr>
          <w:p>
            <w:pPr>
              <w:spacing w:after="0"/>
              <w:rPr>
                <w:sz w:val="7"/>
                <w:szCs w:val="7"/>
                <w:color w:val="auto"/>
              </w:rPr>
            </w:pPr>
          </w:p>
        </w:tc>
        <w:tc>
          <w:tcPr>
            <w:tcW w:w="3900" w:type="dxa"/>
            <w:vAlign w:val="bottom"/>
          </w:tcPr>
          <w:p>
            <w:pPr>
              <w:spacing w:after="0"/>
              <w:rPr>
                <w:sz w:val="7"/>
                <w:szCs w:val="7"/>
                <w:color w:val="auto"/>
              </w:rPr>
            </w:pPr>
          </w:p>
        </w:tc>
        <w:tc>
          <w:tcPr>
            <w:tcW w:w="3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1940" w:type="dxa"/>
            <w:vAlign w:val="bottom"/>
            <w:gridSpan w:val="2"/>
          </w:tcPr>
          <w:p>
            <w:pPr>
              <w:jc w:val="center"/>
              <w:ind w:right="1400"/>
              <w:spacing w:after="0" w:line="194" w:lineRule="exact"/>
              <w:rPr>
                <w:sz w:val="20"/>
                <w:szCs w:val="20"/>
                <w:color w:val="auto"/>
              </w:rPr>
            </w:pPr>
            <w:r>
              <w:rPr>
                <w:rFonts w:ascii="Times New Roman" w:cs="Times New Roman" w:eastAsia="Times New Roman" w:hAnsi="Times New Roman"/>
                <w:sz w:val="18"/>
                <w:szCs w:val="18"/>
                <w:color w:val="auto"/>
                <w:w w:val="99"/>
              </w:rPr>
              <w:t>Level 3</w:t>
            </w:r>
          </w:p>
        </w:tc>
        <w:tc>
          <w:tcPr>
            <w:tcW w:w="390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7"/>
              </w:rPr>
              <w:t>0.125%</w:t>
            </w:r>
          </w:p>
        </w:tc>
        <w:tc>
          <w:tcPr>
            <w:tcW w:w="3020" w:type="dxa"/>
            <w:vAlign w:val="bottom"/>
            <w:vMerge w:val="restart"/>
          </w:tcPr>
          <w:p>
            <w:pPr>
              <w:jc w:val="center"/>
              <w:ind w:left="730"/>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900" w:type="dxa"/>
            <w:vAlign w:val="bottom"/>
            <w:vMerge w:val="continue"/>
          </w:tcPr>
          <w:p>
            <w:pPr>
              <w:spacing w:after="0" w:line="20" w:lineRule="exact"/>
              <w:rPr>
                <w:sz w:val="1"/>
                <w:szCs w:val="1"/>
                <w:color w:val="auto"/>
              </w:rPr>
            </w:pPr>
          </w:p>
        </w:tc>
        <w:tc>
          <w:tcPr>
            <w:tcW w:w="3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0" w:type="dxa"/>
            <w:vAlign w:val="bottom"/>
            <w:gridSpan w:val="3"/>
            <w:vMerge w:val="restart"/>
          </w:tcPr>
          <w:p>
            <w:pPr>
              <w:jc w:val="center"/>
              <w:ind w:right="940"/>
              <w:spacing w:after="0"/>
              <w:rPr>
                <w:sz w:val="20"/>
                <w:szCs w:val="20"/>
                <w:color w:val="auto"/>
              </w:rPr>
            </w:pPr>
            <w:r>
              <w:rPr>
                <w:rFonts w:ascii="Times New Roman" w:cs="Times New Roman" w:eastAsia="Times New Roman" w:hAnsi="Times New Roman"/>
                <w:sz w:val="18"/>
                <w:szCs w:val="18"/>
                <w:color w:val="auto"/>
                <w:w w:val="98"/>
              </w:rPr>
              <w:t>BBB / Baa2</w:t>
            </w:r>
          </w:p>
        </w:tc>
        <w:tc>
          <w:tcPr>
            <w:tcW w:w="3900" w:type="dxa"/>
            <w:vAlign w:val="bottom"/>
            <w:vMerge w:val="continue"/>
          </w:tcPr>
          <w:p>
            <w:pPr>
              <w:spacing w:after="0"/>
              <w:rPr>
                <w:sz w:val="11"/>
                <w:szCs w:val="11"/>
                <w:color w:val="auto"/>
              </w:rPr>
            </w:pPr>
          </w:p>
        </w:tc>
        <w:tc>
          <w:tcPr>
            <w:tcW w:w="3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400" w:type="dxa"/>
            <w:vAlign w:val="bottom"/>
            <w:gridSpan w:val="3"/>
            <w:vMerge w:val="continue"/>
          </w:tcPr>
          <w:p>
            <w:pPr>
              <w:spacing w:after="0"/>
              <w:rPr>
                <w:sz w:val="7"/>
                <w:szCs w:val="7"/>
                <w:color w:val="auto"/>
              </w:rPr>
            </w:pPr>
          </w:p>
        </w:tc>
        <w:tc>
          <w:tcPr>
            <w:tcW w:w="3900" w:type="dxa"/>
            <w:vAlign w:val="bottom"/>
          </w:tcPr>
          <w:p>
            <w:pPr>
              <w:spacing w:after="0"/>
              <w:rPr>
                <w:sz w:val="7"/>
                <w:szCs w:val="7"/>
                <w:color w:val="auto"/>
              </w:rPr>
            </w:pPr>
          </w:p>
        </w:tc>
        <w:tc>
          <w:tcPr>
            <w:tcW w:w="3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1940" w:type="dxa"/>
            <w:vAlign w:val="bottom"/>
            <w:gridSpan w:val="2"/>
          </w:tcPr>
          <w:p>
            <w:pPr>
              <w:jc w:val="center"/>
              <w:ind w:right="1400"/>
              <w:spacing w:after="0" w:line="194" w:lineRule="exact"/>
              <w:rPr>
                <w:sz w:val="20"/>
                <w:szCs w:val="20"/>
                <w:color w:val="auto"/>
              </w:rPr>
            </w:pPr>
            <w:r>
              <w:rPr>
                <w:rFonts w:ascii="Times New Roman" w:cs="Times New Roman" w:eastAsia="Times New Roman" w:hAnsi="Times New Roman"/>
                <w:sz w:val="18"/>
                <w:szCs w:val="18"/>
                <w:color w:val="auto"/>
                <w:w w:val="99"/>
              </w:rPr>
              <w:t>Level 4</w:t>
            </w:r>
          </w:p>
        </w:tc>
        <w:tc>
          <w:tcPr>
            <w:tcW w:w="390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7"/>
              </w:rPr>
              <w:t>0.250%</w:t>
            </w:r>
          </w:p>
        </w:tc>
        <w:tc>
          <w:tcPr>
            <w:tcW w:w="3020" w:type="dxa"/>
            <w:vAlign w:val="bottom"/>
            <w:vMerge w:val="restart"/>
          </w:tcPr>
          <w:p>
            <w:pPr>
              <w:jc w:val="center"/>
              <w:ind w:left="73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900" w:type="dxa"/>
            <w:vAlign w:val="bottom"/>
            <w:vMerge w:val="continue"/>
          </w:tcPr>
          <w:p>
            <w:pPr>
              <w:spacing w:after="0" w:line="20" w:lineRule="exact"/>
              <w:rPr>
                <w:sz w:val="1"/>
                <w:szCs w:val="1"/>
                <w:color w:val="auto"/>
              </w:rPr>
            </w:pPr>
          </w:p>
        </w:tc>
        <w:tc>
          <w:tcPr>
            <w:tcW w:w="3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400" w:type="dxa"/>
            <w:vAlign w:val="bottom"/>
            <w:gridSpan w:val="3"/>
            <w:vMerge w:val="restart"/>
          </w:tcPr>
          <w:p>
            <w:pPr>
              <w:jc w:val="center"/>
              <w:ind w:right="940"/>
              <w:spacing w:after="0"/>
              <w:rPr>
                <w:sz w:val="20"/>
                <w:szCs w:val="20"/>
                <w:color w:val="auto"/>
              </w:rPr>
            </w:pPr>
            <w:r>
              <w:rPr>
                <w:rFonts w:ascii="Times New Roman" w:cs="Times New Roman" w:eastAsia="Times New Roman" w:hAnsi="Times New Roman"/>
                <w:sz w:val="18"/>
                <w:szCs w:val="18"/>
                <w:color w:val="auto"/>
              </w:rPr>
              <w:t>BBB- / Baa3</w:t>
            </w:r>
          </w:p>
        </w:tc>
        <w:tc>
          <w:tcPr>
            <w:tcW w:w="3900" w:type="dxa"/>
            <w:vAlign w:val="bottom"/>
            <w:vMerge w:val="continue"/>
          </w:tcPr>
          <w:p>
            <w:pPr>
              <w:spacing w:after="0"/>
              <w:rPr>
                <w:sz w:val="11"/>
                <w:szCs w:val="11"/>
                <w:color w:val="auto"/>
              </w:rPr>
            </w:pPr>
          </w:p>
        </w:tc>
        <w:tc>
          <w:tcPr>
            <w:tcW w:w="3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400" w:type="dxa"/>
            <w:vAlign w:val="bottom"/>
            <w:gridSpan w:val="3"/>
            <w:vMerge w:val="continue"/>
          </w:tcPr>
          <w:p>
            <w:pPr>
              <w:spacing w:after="0"/>
              <w:rPr>
                <w:sz w:val="7"/>
                <w:szCs w:val="7"/>
                <w:color w:val="auto"/>
              </w:rPr>
            </w:pPr>
          </w:p>
        </w:tc>
        <w:tc>
          <w:tcPr>
            <w:tcW w:w="3900" w:type="dxa"/>
            <w:vAlign w:val="bottom"/>
          </w:tcPr>
          <w:p>
            <w:pPr>
              <w:spacing w:after="0"/>
              <w:rPr>
                <w:sz w:val="7"/>
                <w:szCs w:val="7"/>
                <w:color w:val="auto"/>
              </w:rPr>
            </w:pPr>
          </w:p>
        </w:tc>
        <w:tc>
          <w:tcPr>
            <w:tcW w:w="3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1940" w:type="dxa"/>
            <w:vAlign w:val="bottom"/>
            <w:gridSpan w:val="2"/>
          </w:tcPr>
          <w:p>
            <w:pPr>
              <w:jc w:val="center"/>
              <w:ind w:right="1400"/>
              <w:spacing w:after="0" w:line="194" w:lineRule="exact"/>
              <w:rPr>
                <w:sz w:val="20"/>
                <w:szCs w:val="20"/>
                <w:color w:val="auto"/>
              </w:rPr>
            </w:pPr>
            <w:r>
              <w:rPr>
                <w:rFonts w:ascii="Times New Roman" w:cs="Times New Roman" w:eastAsia="Times New Roman" w:hAnsi="Times New Roman"/>
                <w:sz w:val="18"/>
                <w:szCs w:val="18"/>
                <w:color w:val="auto"/>
                <w:w w:val="99"/>
              </w:rPr>
              <w:t>Level 5</w:t>
            </w:r>
          </w:p>
        </w:tc>
        <w:tc>
          <w:tcPr>
            <w:tcW w:w="390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7"/>
              </w:rPr>
              <w:t>0.500%</w:t>
            </w:r>
          </w:p>
        </w:tc>
        <w:tc>
          <w:tcPr>
            <w:tcW w:w="3020" w:type="dxa"/>
            <w:vAlign w:val="bottom"/>
            <w:vMerge w:val="restart"/>
          </w:tcPr>
          <w:p>
            <w:pPr>
              <w:jc w:val="center"/>
              <w:ind w:left="73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900" w:type="dxa"/>
            <w:vAlign w:val="bottom"/>
            <w:vMerge w:val="continue"/>
          </w:tcPr>
          <w:p>
            <w:pPr>
              <w:spacing w:after="0" w:line="20" w:lineRule="exact"/>
              <w:rPr>
                <w:sz w:val="1"/>
                <w:szCs w:val="1"/>
                <w:color w:val="auto"/>
              </w:rPr>
            </w:pPr>
          </w:p>
        </w:tc>
        <w:tc>
          <w:tcPr>
            <w:tcW w:w="3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0" w:type="dxa"/>
            <w:vAlign w:val="bottom"/>
            <w:gridSpan w:val="3"/>
            <w:vMerge w:val="restart"/>
          </w:tcPr>
          <w:p>
            <w:pPr>
              <w:jc w:val="center"/>
              <w:ind w:right="940"/>
              <w:spacing w:after="0"/>
              <w:rPr>
                <w:sz w:val="20"/>
                <w:szCs w:val="20"/>
                <w:color w:val="auto"/>
              </w:rPr>
            </w:pPr>
            <w:r>
              <w:rPr>
                <w:rFonts w:ascii="Times New Roman" w:cs="Times New Roman" w:eastAsia="Times New Roman" w:hAnsi="Times New Roman"/>
                <w:sz w:val="18"/>
                <w:szCs w:val="18"/>
                <w:color w:val="auto"/>
              </w:rPr>
              <w:t>Lower than Level 4</w:t>
            </w:r>
          </w:p>
        </w:tc>
        <w:tc>
          <w:tcPr>
            <w:tcW w:w="3900" w:type="dxa"/>
            <w:vAlign w:val="bottom"/>
            <w:vMerge w:val="continue"/>
          </w:tcPr>
          <w:p>
            <w:pPr>
              <w:spacing w:after="0"/>
              <w:rPr>
                <w:sz w:val="11"/>
                <w:szCs w:val="11"/>
                <w:color w:val="auto"/>
              </w:rPr>
            </w:pPr>
          </w:p>
        </w:tc>
        <w:tc>
          <w:tcPr>
            <w:tcW w:w="3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00" w:type="dxa"/>
            <w:vAlign w:val="bottom"/>
            <w:gridSpan w:val="3"/>
            <w:vMerge w:val="continue"/>
          </w:tcPr>
          <w:p>
            <w:pPr>
              <w:spacing w:after="0"/>
              <w:rPr>
                <w:sz w:val="9"/>
                <w:szCs w:val="9"/>
                <w:color w:val="auto"/>
              </w:rPr>
            </w:pPr>
          </w:p>
        </w:tc>
        <w:tc>
          <w:tcPr>
            <w:tcW w:w="39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right="2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55" w:lineRule="exact"/>
        <w:rPr>
          <w:sz w:val="20"/>
          <w:szCs w:val="20"/>
          <w:color w:val="auto"/>
        </w:rPr>
      </w:pPr>
    </w:p>
    <w:p>
      <w:pPr>
        <w:ind w:left="340" w:right="320" w:hanging="32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Arrangers</w:t>
      </w:r>
      <w:r>
        <w:rPr>
          <w:rFonts w:ascii="Times New Roman" w:cs="Times New Roman" w:eastAsia="Times New Roman" w:hAnsi="Times New Roman"/>
          <w:sz w:val="18"/>
          <w:szCs w:val="18"/>
          <w:color w:val="auto"/>
        </w:rPr>
        <w:t>” means Wells Fargo Securities, LLC, BofA Securities, Inc., Cobank, ACB, DBS Bank Ltd., Barclays Bank PLC, BNP Paribas Securities Corp., Citibank, N.A. and JPMorgan Chase Bank, N.A., each in its capacity as a joint lead arranger and joint bookrunner for the delayed draw term loan facility provided under this Agreement.</w:t>
      </w:r>
    </w:p>
    <w:p>
      <w:pPr>
        <w:spacing w:after="0" w:line="171" w:lineRule="exact"/>
        <w:rPr>
          <w:sz w:val="20"/>
          <w:szCs w:val="20"/>
          <w:color w:val="auto"/>
        </w:rPr>
      </w:pPr>
    </w:p>
    <w:p>
      <w:pPr>
        <w:jc w:val="both"/>
        <w:ind w:left="340" w:hanging="32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means an assignment and assumption entered into by a Lender and an Eligible Assignee (with the consent of any party whose consent is required by Section 9.07(b)(iii)), and accepted by the Agent, in substantially the form of Exhibit C or any other form approved by the Agent.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Authorization</w:t>
      </w:r>
      <w:r>
        <w:rPr>
          <w:rFonts w:ascii="Times New Roman" w:cs="Times New Roman" w:eastAsia="Times New Roman" w:hAnsi="Times New Roman"/>
          <w:sz w:val="18"/>
          <w:szCs w:val="18"/>
          <w:color w:val="auto"/>
        </w:rPr>
        <w:t>” means an authorization, consent, approval, resolution, license exemption, filing or registration (including, without limitation, Environmental Permits).</w:t>
      </w:r>
    </w:p>
    <w:p>
      <w:pPr>
        <w:spacing w:after="0" w:line="155" w:lineRule="exact"/>
        <w:rPr>
          <w:sz w:val="20"/>
          <w:szCs w:val="20"/>
          <w:color w:val="auto"/>
        </w:rPr>
      </w:pPr>
    </w:p>
    <w:p>
      <w:pPr>
        <w:jc w:val="both"/>
        <w:ind w:left="340" w:hanging="32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Availability Period</w:t>
      </w:r>
      <w:r>
        <w:rPr>
          <w:rFonts w:ascii="Times New Roman" w:cs="Times New Roman" w:eastAsia="Times New Roman" w:hAnsi="Times New Roman"/>
          <w:sz w:val="18"/>
          <w:szCs w:val="18"/>
          <w:color w:val="auto"/>
        </w:rPr>
        <w:t>” means the period from and including the Effective Date to and including the earliest to occur of (a) September 25, 2026, (b) the Funding Date (immediately prior to giving effect to the funding of the Advances pursuant to Section 2.01), (c) the date the Company voluntarily terminates all then-remaining Commitments in accordance with the terms of this Agreement and (d) the date all then-remaining Commitments otherwise terminate in accordance with the terms of this Agreement.</w:t>
      </w:r>
    </w:p>
    <w:p>
      <w:pPr>
        <w:spacing w:after="0" w:line="176" w:lineRule="exact"/>
        <w:rPr>
          <w:sz w:val="20"/>
          <w:szCs w:val="20"/>
          <w:color w:val="auto"/>
        </w:rPr>
      </w:pPr>
    </w:p>
    <w:p>
      <w:pPr>
        <w:jc w:val="both"/>
        <w:ind w:left="340" w:hanging="32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“Interest Period” pursuant to Section 2.23(d).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has the meaning specified in Section 9.14.</w:t>
      </w:r>
    </w:p>
    <w:p>
      <w:pPr>
        <w:spacing w:after="0" w:line="225" w:lineRule="exact"/>
        <w:rPr>
          <w:sz w:val="20"/>
          <w:szCs w:val="20"/>
          <w:color w:val="auto"/>
        </w:rPr>
      </w:pPr>
    </w:p>
    <w:p>
      <w:pPr>
        <w:jc w:val="both"/>
        <w:ind w:left="340" w:right="2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any proceeding of the type referred to in Section 6.01(e) or Title 11, U.S. Code, or any similar foreign, federal or state law for the relief of debtors.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w:t>
      </w:r>
      <w:r>
        <w:rPr>
          <w:rFonts w:ascii="Times New Roman" w:cs="Times New Roman" w:eastAsia="Times New Roman" w:hAnsi="Times New Roman"/>
          <w:sz w:val="18"/>
          <w:szCs w:val="18"/>
          <w:color w:val="auto"/>
        </w:rPr>
        <w:t>” means a fluctuating interest rate per annum in effect from time to time, which rate per annum shall at all times be equal to the highest of:</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of one percent per annum above the Federal Funds Rate;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 SOFR for a one-month tenor in effect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 Advance</w:t>
      </w:r>
      <w:r>
        <w:rPr>
          <w:rFonts w:ascii="Times New Roman" w:cs="Times New Roman" w:eastAsia="Times New Roman" w:hAnsi="Times New Roman"/>
          <w:sz w:val="18"/>
          <w:szCs w:val="18"/>
          <w:color w:val="auto"/>
        </w:rPr>
        <w:t>” means an Advance that bears interest as provided in Section 2.07(a)(i).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 Term SOFR Determination Day</w:t>
      </w:r>
      <w:r>
        <w:rPr>
          <w:rFonts w:ascii="Times New Roman" w:cs="Times New Roman" w:eastAsia="Times New Roman" w:hAnsi="Times New Roman"/>
          <w:sz w:val="18"/>
          <w:szCs w:val="18"/>
          <w:color w:val="auto"/>
        </w:rPr>
        <w:t>” has the meaning specified in the definition of “Term SOFR”.</w:t>
      </w:r>
    </w:p>
    <w:p>
      <w:pPr>
        <w:spacing w:after="0" w:line="225" w:lineRule="exact"/>
        <w:rPr>
          <w:sz w:val="20"/>
          <w:szCs w:val="20"/>
          <w:color w:val="auto"/>
        </w:rPr>
      </w:pPr>
    </w:p>
    <w:p>
      <w:pPr>
        <w:jc w:val="both"/>
        <w:ind w:left="340" w:hanging="32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means, initially, the Term SOFR Reference Rate; provided that if a replacement of an initial or subsequent Benchmark has occurred pursuant to Section 2.23,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176" w:lineRule="exact"/>
        <w:rPr>
          <w:sz w:val="20"/>
          <w:szCs w:val="20"/>
          <w:color w:val="auto"/>
        </w:rPr>
      </w:pPr>
    </w:p>
    <w:p>
      <w:pPr>
        <w:jc w:val="both"/>
        <w:ind w:left="340" w:hanging="323"/>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means with respect to any Benchmark Transition Event, the sum of: (a) the alternate benchmark rate that has been selected by the Agent and the Company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provided that, if such Benchmark Replacement as so determined would be less than the Floor, such Benchmark Replacement will be deemed to be the Floor for the purposes of this Agreement and the other Loan Documents.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both"/>
        <w:ind w:left="340" w:hanging="32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means, with respect to any replacement of any then-current Benchmark with an Unadjusted Benchmark Replacement, the spread adjustment, or method for calculating or determining such spread adjustment, (which may be a positive or negative value or zero) that has been selected by the Agent and the Company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means the earliest to occur of the following events with respect to any then-current Benchmark:</w:t>
      </w:r>
    </w:p>
    <w:p>
      <w:pPr>
        <w:spacing w:after="0" w:line="229" w:lineRule="exact"/>
        <w:rPr>
          <w:sz w:val="20"/>
          <w:szCs w:val="20"/>
          <w:color w:val="auto"/>
        </w:rPr>
      </w:pPr>
    </w:p>
    <w:p>
      <w:pPr>
        <w:jc w:val="both"/>
        <w:ind w:left="34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if such Benchmark is a term rate, all Available Tenors of such Benchmark (or such component thereof); or</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or, if such Benchmark is a term rate, any Available Tenor of such Benchmark (or such component thereof) continues to be provided on such date.</w:t>
      </w:r>
    </w:p>
    <w:p>
      <w:pPr>
        <w:spacing w:after="0" w:line="183" w:lineRule="exact"/>
        <w:rPr>
          <w:sz w:val="20"/>
          <w:szCs w:val="20"/>
          <w:color w:val="auto"/>
        </w:rPr>
      </w:pPr>
    </w:p>
    <w:p>
      <w:pPr>
        <w:jc w:val="both"/>
        <w:ind w:left="340" w:hanging="323"/>
        <w:spacing w:after="0" w:line="266"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any then-current Benchmark:</w:t>
      </w:r>
    </w:p>
    <w:p>
      <w:pPr>
        <w:spacing w:after="0" w:line="229" w:lineRule="exact"/>
        <w:rPr>
          <w:sz w:val="20"/>
          <w:szCs w:val="20"/>
          <w:color w:val="auto"/>
        </w:rPr>
      </w:pPr>
    </w:p>
    <w:p>
      <w:pPr>
        <w:jc w:val="both"/>
        <w:ind w:left="340" w:hanging="332"/>
        <w:spacing w:after="0" w:line="25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if such Benchmark is a term rate, all Available Tenors of such Benchmark (or such component thereof);</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both"/>
        <w:ind w:left="340" w:hanging="332"/>
        <w:spacing w:after="0" w:line="254"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all Available Tenors of such Benchmark (or such component thereof); or</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spacing w:after="0" w:line="176" w:lineRule="exact"/>
        <w:rPr>
          <w:sz w:val="20"/>
          <w:szCs w:val="20"/>
          <w:color w:val="auto"/>
        </w:rPr>
      </w:pPr>
    </w:p>
    <w:p>
      <w:pPr>
        <w:jc w:val="both"/>
        <w:ind w:left="340" w:right="20" w:hanging="323"/>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jc w:val="both"/>
        <w:ind w:left="340" w:hanging="32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Start Date</w:t>
      </w:r>
      <w:r>
        <w:rPr>
          <w:rFonts w:ascii="Times New Roman" w:cs="Times New Roman" w:eastAsia="Times New Roman" w:hAnsi="Times New Roman"/>
          <w:sz w:val="18"/>
          <w:szCs w:val="18"/>
          <w:color w:val="auto"/>
        </w:rPr>
        <w:t>” means, in the case of any Benchmark Transition Event, the earlier of (a) the applicable Benchmark Replacement Date with respect to such Benchmark Transition Event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6" w:lineRule="exact"/>
        <w:rPr>
          <w:sz w:val="20"/>
          <w:szCs w:val="20"/>
          <w:color w:val="auto"/>
        </w:rPr>
      </w:pPr>
    </w:p>
    <w:p>
      <w:pPr>
        <w:jc w:val="both"/>
        <w:ind w:left="340" w:hanging="32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Unavailability Period</w:t>
      </w:r>
      <w:r>
        <w:rPr>
          <w:rFonts w:ascii="Times New Roman" w:cs="Times New Roman" w:eastAsia="Times New Roman" w:hAnsi="Times New Roman"/>
          <w:sz w:val="18"/>
          <w:szCs w:val="18"/>
          <w:color w:val="auto"/>
        </w:rPr>
        <w:t>” means, the period (if any) (a) beginning at the time that a Benchmark Replacement Date has occurred if, at such time, no Benchmark Replacement has replaced the then-current Benchmark for all purposes hereunder and under any Loan Document in accordance with Section 2.23 and (b) ending at the time that a Benchmark Replacement has replaced the then-current Benchmark for all purposes hereunder and under any Loan Document in accordance with Section 2.23.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means 31 C.F.R. §1010.230.</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ind w:left="340" w:hanging="32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w:t>
      </w:r>
      <w:r>
        <w:rPr>
          <w:rFonts w:ascii="Times New Roman" w:cs="Times New Roman" w:eastAsia="Times New Roman" w:hAnsi="Times New Roman"/>
          <w:sz w:val="18"/>
          <w:szCs w:val="18"/>
          <w:color w:val="auto"/>
        </w:rPr>
        <w:t>” means a borrowing consisting of simultaneous Advances of the same Type made by each of the Lenders.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 Minimum</w:t>
      </w:r>
      <w:r>
        <w:rPr>
          <w:rFonts w:ascii="Times New Roman" w:cs="Times New Roman" w:eastAsia="Times New Roman" w:hAnsi="Times New Roman"/>
          <w:sz w:val="18"/>
          <w:szCs w:val="18"/>
          <w:color w:val="auto"/>
        </w:rPr>
        <w:t>” means, in respect of Advances denominated in Dollars, $10,000,000.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 Multiple</w:t>
      </w:r>
      <w:r>
        <w:rPr>
          <w:rFonts w:ascii="Times New Roman" w:cs="Times New Roman" w:eastAsia="Times New Roman" w:hAnsi="Times New Roman"/>
          <w:sz w:val="18"/>
          <w:szCs w:val="18"/>
          <w:color w:val="auto"/>
        </w:rPr>
        <w:t>” means, in respect of Advances denominated in Dollars, $1,000,000.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of the year on which banks are not required or authorized by law to close in New York City.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means, at any time, cash as defined in accordance with GAAP.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 at any time, cash equivalents as defined in accordance with GAAP.</w:t>
      </w:r>
    </w:p>
    <w:p>
      <w:pPr>
        <w:spacing w:after="0" w:line="225" w:lineRule="exact"/>
        <w:rPr>
          <w:sz w:val="20"/>
          <w:szCs w:val="20"/>
          <w:color w:val="auto"/>
        </w:rPr>
      </w:pPr>
    </w:p>
    <w:p>
      <w:pPr>
        <w:jc w:val="both"/>
        <w:ind w:left="340" w:hanging="32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xml:space="preserve">” means the occurrence, after the date of this Agreement, or, with respect to any Lender that becomes a party to this Agreement after the date hereof, such later date on which such Lender becomes a party to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 from time to time, and the regulations promulgated and rulings issued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means, as to any Lender (a) the Dollar amount set forth opposite such Lender’s name on Schedule I hereto as such Lender’s Commitment,</w:t>
      </w:r>
    </w:p>
    <w:p>
      <w:pPr>
        <w:spacing w:after="0" w:line="31" w:lineRule="exact"/>
        <w:rPr>
          <w:sz w:val="20"/>
          <w:szCs w:val="20"/>
          <w:color w:val="auto"/>
        </w:rPr>
      </w:pPr>
    </w:p>
    <w:p>
      <w:pPr>
        <w:jc w:val="both"/>
        <w:ind w:left="340" w:hanging="8"/>
        <w:spacing w:after="0" w:line="255" w:lineRule="auto"/>
        <w:tabs>
          <w:tab w:leader="none" w:pos="59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Lender has become a Lender hereunder pursuant to an Assumption Agreement, the Dollar amount set forth in such Assumption Agreement or (c) if such Lender has entered into an Assignment and Assumption, the Dollar amount set forth for such Lender in the Register maintained by the Agent pursuant to Section 9.07(c), in each case, as such amount may be adjusted in accordance with this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in the introductory paragraph of this Agreement.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both"/>
        <w:ind w:left="340" w:hanging="32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Conforming Changes</w:t>
      </w:r>
      <w:r>
        <w:rPr>
          <w:rFonts w:ascii="Times New Roman" w:cs="Times New Roman" w:eastAsia="Times New Roman" w:hAnsi="Times New Roman"/>
          <w:sz w:val="18"/>
          <w:szCs w:val="18"/>
          <w:color w:val="auto"/>
        </w:rPr>
        <w:t>”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2.23 and other technical, administrative or operational matters) that the Agent decides in consultation with the Company may be appropriate to reflect the adoption and implementation of any such rate or to permit the use and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any such rate exists, in such other manner of administration as the Agent decides in consultation with the Company is reasonably necessary in connection with the administration of this Agreement and the other Loan Documents).</w:t>
      </w:r>
    </w:p>
    <w:p>
      <w:pPr>
        <w:spacing w:after="0" w:line="185"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w:t>
      </w:r>
      <w:r>
        <w:rPr>
          <w:rFonts w:ascii="Times New Roman" w:cs="Times New Roman" w:eastAsia="Times New Roman" w:hAnsi="Times New Roman"/>
          <w:sz w:val="18"/>
          <w:szCs w:val="18"/>
          <w:color w:val="auto"/>
        </w:rPr>
        <w:t>” refers to the consolidation of accounts in accordance with GAAP.</w:t>
      </w:r>
    </w:p>
    <w:p>
      <w:pPr>
        <w:spacing w:after="0" w:line="225" w:lineRule="exact"/>
        <w:rPr>
          <w:sz w:val="20"/>
          <w:szCs w:val="20"/>
          <w:color w:val="auto"/>
        </w:rPr>
      </w:pPr>
    </w:p>
    <w:p>
      <w:pPr>
        <w:jc w:val="both"/>
        <w:ind w:left="340" w:hanging="323"/>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Tangible Assets</w:t>
      </w:r>
      <w:r>
        <w:rPr>
          <w:rFonts w:ascii="Times New Roman" w:cs="Times New Roman" w:eastAsia="Times New Roman" w:hAnsi="Times New Roman"/>
          <w:sz w:val="18"/>
          <w:szCs w:val="18"/>
          <w:color w:val="auto"/>
        </w:rPr>
        <w:t>” means, as of any particular time, the total of all the assets appearing on the most recent consolidated balance sheet of the Company and its Subsidiaries (less applicable reserves and other properly deductible items) after deducting therefrom: (i) all current liabilities, including current maturities of long-term debt and of obligations under capital leases; and (ii) the total of the net book values of all assets of the Company and its Subsidiaries, properly classified as intangible assets under U.S. generally accepted accounting principles (including goodwill, trade names, trademarks, patents, unamortized debt discount and expense and other like intangible assets).</w:t>
      </w:r>
    </w:p>
    <w:p>
      <w:pPr>
        <w:spacing w:after="0" w:line="179"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Converted</w:t>
      </w:r>
      <w:r>
        <w:rPr>
          <w:rFonts w:ascii="Times New Roman" w:cs="Times New Roman" w:eastAsia="Times New Roman" w:hAnsi="Times New Roman"/>
          <w:sz w:val="18"/>
          <w:szCs w:val="18"/>
          <w:color w:val="auto"/>
        </w:rPr>
        <w:t>” each refers to a conversion of Advances of one Type into Advances of the other Type pursuant to Section 2.08 or 2.09.</w:t>
      </w:r>
    </w:p>
    <w:p>
      <w:pPr>
        <w:spacing w:after="0" w:line="155"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Co-Syndication Agents</w:t>
      </w:r>
      <w:r>
        <w:rPr>
          <w:rFonts w:ascii="Times New Roman" w:cs="Times New Roman" w:eastAsia="Times New Roman" w:hAnsi="Times New Roman"/>
          <w:sz w:val="18"/>
          <w:szCs w:val="18"/>
          <w:color w:val="auto"/>
        </w:rPr>
        <w:t>” means Bank of America, N.A., Cobank, ACB, DBS Bank Ltd., Barclays Bank PLC, BNP Paribas, Citibank, N.A. and JPMorgan Chase Bank, N.A., each in its capacity as a co-syndication agent for the delayed draw term loan facility provided under this Agreement.</w:t>
      </w:r>
    </w:p>
    <w:p>
      <w:pPr>
        <w:spacing w:after="0" w:line="155" w:lineRule="exact"/>
        <w:rPr>
          <w:sz w:val="20"/>
          <w:szCs w:val="20"/>
          <w:color w:val="auto"/>
        </w:rPr>
      </w:pPr>
    </w:p>
    <w:p>
      <w:pPr>
        <w:jc w:val="both"/>
        <w:ind w:left="340" w:hanging="323"/>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of any Person means, without duplication: (a) all indebtedness of such Person for borrowed money, (b) all obligations of such Person for the deferred purchase price of assets or services (other than trade payables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assets acquired by such Person (even though the rights and remedies of the seller or lender under such agreement in the event of default are limited to repossession or sale of such assets), (e) all obligations of such Person as lessee under leases that have been or should be, in accordance with GAAP (subject to the provisions of Section 1.03) recorded as capital leases, (f) all obligations, contingent or otherwise, of such Person in respect of acceptances, letters of credit or similar extensions of credit, (g) the net obligations of such Person in respect of Hedge Agreements, (h) receivables sold or discounted (other than any receivables to the extent they are sold on a non-recourse basis), (i) [reserved], (j) any amount raised under any other transaction (including any forward sale or purchase agreement) having the commercial effect of a borrowing, (k) all Debt of others referred to in paragraphs (a) through (j) above or paragraph (l) below guaranteed directly or indirectly in any manner by such Person, or in effect guaranteed directly or indirectly by such Person through an agreement (1) to pay or purchase such Debt or to advance or supply funds for the payment or purchase of such Debt, (2) to purchase, sell or lease (as lessee or lessor) assets, or to purchase or sell services, primarily for the purpose of enabling the debtor to make payment of such Debt or to assure the holder of such Debt against loss, (3) to supply funds to or in any other manner invest in the debtor (including any agreement to pay for assets or services irrespective of whether such assets are received or such services are rendered) or (4) otherwise to assure a creditor against loss, and (l) all Debt referred to in paragraphs (a) through (k) above secured by (or for which the holder of such Debt has an existing right, contingent or otherwise, to be secured by) any Lien on assets (including, without limitation, accounts and contract rights) owned by such Person, even though such Person has not assumed or become liable for the payment of such Debt.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both"/>
        <w:ind w:left="340" w:hanging="32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for Borrowed Money</w:t>
      </w:r>
      <w:r>
        <w:rPr>
          <w:rFonts w:ascii="Times New Roman" w:cs="Times New Roman" w:eastAsia="Times New Roman" w:hAnsi="Times New Roman"/>
          <w:sz w:val="18"/>
          <w:szCs w:val="18"/>
          <w:color w:val="auto"/>
        </w:rPr>
        <w:t>” of a person means all items that, in accordance with GAAP, would be classified as indebtedness on a Consolidated balance sheet of such person other than any amounts which would be classified as indebtedness, in accordance with GAAP, which arise under any Hedge Agreements.</w:t>
      </w:r>
    </w:p>
    <w:p>
      <w:pPr>
        <w:spacing w:after="0" w:line="171" w:lineRule="exact"/>
        <w:rPr>
          <w:sz w:val="20"/>
          <w:szCs w:val="20"/>
          <w:color w:val="auto"/>
        </w:rPr>
      </w:pPr>
    </w:p>
    <w:p>
      <w:pPr>
        <w:jc w:val="both"/>
        <w:ind w:left="340" w:hanging="32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1"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of Default or any event that would constitute an Event of Default but for the requirement that notice be given or time elapse or both.</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has the meaning specified in Section 2.07(b).</w:t>
      </w:r>
    </w:p>
    <w:p>
      <w:pPr>
        <w:spacing w:after="0" w:line="225" w:lineRule="exact"/>
        <w:rPr>
          <w:sz w:val="20"/>
          <w:szCs w:val="20"/>
          <w:color w:val="auto"/>
        </w:rPr>
      </w:pPr>
    </w:p>
    <w:p>
      <w:pPr>
        <w:jc w:val="both"/>
        <w:ind w:left="340" w:hanging="323"/>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means at any time, subject to Section 2.20(c), (i) any Lender that has failed for two or more Business Days to comply with its obligations under this Agreement to make an Advance or make any other payment due hereunder (each, a “</w:t>
      </w:r>
      <w:r>
        <w:rPr>
          <w:rFonts w:ascii="Times New Roman" w:cs="Times New Roman" w:eastAsia="Times New Roman" w:hAnsi="Times New Roman"/>
          <w:sz w:val="18"/>
          <w:szCs w:val="18"/>
          <w:b w:val="1"/>
          <w:bCs w:val="1"/>
          <w:color w:val="auto"/>
        </w:rPr>
        <w:t>funding obligation</w:t>
      </w:r>
      <w:r>
        <w:rPr>
          <w:rFonts w:ascii="Times New Roman" w:cs="Times New Roman" w:eastAsia="Times New Roman" w:hAnsi="Times New Roman"/>
          <w:sz w:val="18"/>
          <w:szCs w:val="18"/>
          <w:color w:val="auto"/>
        </w:rPr>
        <w:t xml:space="preserve">”), unless such Lender has notified the Agent and the Company in writing that such failure is the result of such Lender’s good faith determination that one or more conditions precedent to funding has not been satisfied (which conditions precedent, together with the applicable default, if any, will be specifically identified in such writing), (ii) any Lender that has notified the Agent or the Company in writing, or has stated publicly, that it does not intend to comply with its funding obligations hereunder, unless such writing or statement states that such position is based on such Lender’s good faith determination that one or more conditions precedent to funding cannot be satisfied (which conditions precedent, together with the applicable default, if any, will be specifically identified in such writing or public statement), (iii) any Lender that has defaulted on its funding obligations under other loan agreements or credit agreements generally under which it has commitments to extend credit or that has notified, or whose Parent Company has notified, the Agent or the Company in writing, or has stated publicly, that it does not intend to comply with its funding obligations under loan agreements or credit agreements generally, (iv) any Lender that has, for two or more Business Days after written request of the Agent or the Company, failed to confirm in writing to the Agent and the Company that it will comply with its prospective funding obligations hereunder (provided that such Lender will cease to be a Defaulting Lender pursuant to this clause (iv) upon the Agent’s and the Company’s receipt of such written confirmation), or (v) any Lender with respect to which a Lender Insolvency Event has occurred and is continuing with respect to such Lender or its Parent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Lender shall not be a Defaulting Lender solely by virtue of (1) the control, ownership or acquisition of any equity interest in that Lender or any direct or indirect Parent Company thereof by a Governmental Authority or instrumentality thereof or (2) in the case of a solvent Lender, the precautionary appointment of an administrator, guardian, custodian or other similar official by a Governmental Authority or instrumentality thereof under or based on the law of the country where such Lender is subject to home jurisdiction supervision if applicable law requires that such appointment not be publicly disclosed, so long as, in the case of clause (1) and clause (2), such action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Agent that a Lender is a Defaulting Lender under any of clauses (i) through (v) above will be conclusive and binding absent manifest error, and such Lender will be deemed to be a Defaulting Lender (subject to Section 2.20(c)) upon notification of such determination by the Agent to the Company and the Lenders.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Documents</w:t>
      </w:r>
      <w:r>
        <w:rPr>
          <w:rFonts w:ascii="Times New Roman" w:cs="Times New Roman" w:eastAsia="Times New Roman" w:hAnsi="Times New Roman"/>
          <w:sz w:val="18"/>
          <w:szCs w:val="18"/>
          <w:color w:val="auto"/>
        </w:rPr>
        <w:t>” means the Company’s annual reports on Form 10-K, the Company’s quarterly reports on Form 10-Q and the Company’s current reports on Form 8-K filed with the Securities and Exchange Commission filed prior to the Effective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sign each means lawful currency of the United States.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has the meaning specified in Section 9.14.</w:t>
      </w:r>
    </w:p>
    <w:p>
      <w:pPr>
        <w:spacing w:after="0" w:line="225" w:lineRule="exact"/>
        <w:rPr>
          <w:sz w:val="20"/>
          <w:szCs w:val="20"/>
          <w:color w:val="auto"/>
        </w:rPr>
      </w:pPr>
    </w:p>
    <w:p>
      <w:pPr>
        <w:jc w:val="both"/>
        <w:ind w:left="340" w:hanging="32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xml:space="preserve">” of a Person means, for any Relevant Period, net income (or net loss)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sum of: (a) interest expense; (b) income tax expense; (c) depreciation expense; (d) amortization expense and all other non-cash charges; (e) extraordinary or unusual losses deducted in calculating net income </w:t>
      </w:r>
      <w:r>
        <w:rPr>
          <w:rFonts w:ascii="Times New Roman" w:cs="Times New Roman" w:eastAsia="Times New Roman" w:hAnsi="Times New Roman"/>
          <w:sz w:val="18"/>
          <w:szCs w:val="18"/>
          <w:i w:val="1"/>
          <w:iCs w:val="1"/>
          <w:color w:val="auto"/>
        </w:rPr>
        <w:t xml:space="preserve">less </w:t>
      </w:r>
      <w:r>
        <w:rPr>
          <w:rFonts w:ascii="Times New Roman" w:cs="Times New Roman" w:eastAsia="Times New Roman" w:hAnsi="Times New Roman"/>
          <w:sz w:val="18"/>
          <w:szCs w:val="18"/>
          <w:color w:val="auto"/>
        </w:rPr>
        <w:t>extraordinary or unusual gains added in calculating net income, (f) all non-recurring non-cash expenses and charges, (g) any non-cash gains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losses from asset sales, (h) non-cash purchase accounting adjustments, (i) customary costs and expenses incurred in connection with the transactions contemplated by the Loan Documents, (j) non-cash stock-based compensation expense for such period, (k) other expenses reducing such net income which do not represent a cash item in such period or any future period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all non-cash items increasing net income which do not represent a cash item in such period or any future period, and (l) customary costs and expenses incurred in connection with acquisitions, investments, issuances of equity and incurrence of indebtedness to the extent any such transaction is not prohibited by this Agreement, in each case determined in accordance with GAAP for the Relevant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June 23, 2026.</w:t>
      </w:r>
    </w:p>
    <w:p>
      <w:pPr>
        <w:spacing w:after="0" w:line="225"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means any Person that meets the requirements to be an assignee under Section 9.07(b)(iii), (v) and (vi) (subject to such consents, if any, as may be required under Section 9.07(b)(iii)).</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both"/>
        <w:ind w:left="340" w:hanging="323"/>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Action</w:t>
      </w:r>
      <w:r>
        <w:rPr>
          <w:rFonts w:ascii="Times New Roman" w:cs="Times New Roman" w:eastAsia="Times New Roman" w:hAnsi="Times New Roman"/>
          <w:sz w:val="18"/>
          <w:szCs w:val="18"/>
          <w:color w:val="auto"/>
        </w:rPr>
        <w:t>” means any action, suit, demand, demand letter, claim, notice of non-compliance or violation, notice of liability or potential liability, investigation, proceeding, consent order or consent agreement relating in any way to any Environmental Law, Environmental Permit or Hazardous Materials or arising from alleged injury or threat of injury to health, safety or the environment, including, without limitation, (a) by any governmental or regulatory authority or third party for enforcement, cleanup, removal, response, remedial or other actions or damages and (b) by any governmental or regulatory authority or any third party for damages, contribution, indemnification, cost recovery, compensation or injunctive relief.</w:t>
      </w:r>
    </w:p>
    <w:p>
      <w:pPr>
        <w:spacing w:after="0" w:line="179" w:lineRule="exact"/>
        <w:rPr>
          <w:sz w:val="20"/>
          <w:szCs w:val="20"/>
          <w:color w:val="auto"/>
        </w:rPr>
      </w:pPr>
    </w:p>
    <w:p>
      <w:pPr>
        <w:jc w:val="both"/>
        <w:ind w:left="340" w:hanging="32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means any federal, state, local or foreign statute, law (including common law), ordinance, rule, regulation, code, order, judgment, decree or judicial or agency interpretation, policy or guidance relating to pollution or protection of the environment, health, safety or natural resources, including, without limitation, those relating to the use, handling, transportation, treatment, storage, disposal, release or discharge of, or exposure to, Hazardous Materials.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Permit</w:t>
      </w:r>
      <w:r>
        <w:rPr>
          <w:rFonts w:ascii="Times New Roman" w:cs="Times New Roman" w:eastAsia="Times New Roman" w:hAnsi="Times New Roman"/>
          <w:sz w:val="18"/>
          <w:szCs w:val="18"/>
          <w:color w:val="auto"/>
        </w:rPr>
        <w:t>” means any permit, approval, identification number, license or other authorization required under any Environmental Law.</w:t>
      </w:r>
    </w:p>
    <w:p>
      <w:pPr>
        <w:spacing w:after="0" w:line="225"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regulations promulgated and rulings issued thereunder.</w:t>
      </w:r>
    </w:p>
    <w:p>
      <w:pPr>
        <w:spacing w:after="0" w:line="155"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any Person that for purposes of Title IV of ERISA is a member of the Company’s controlled group, or under common control with the Company, within the meaning of Section 414 of the Code.</w:t>
      </w:r>
    </w:p>
    <w:p>
      <w:pPr>
        <w:spacing w:after="0" w:line="155" w:lineRule="exact"/>
        <w:rPr>
          <w:sz w:val="20"/>
          <w:szCs w:val="20"/>
          <w:color w:val="auto"/>
        </w:rPr>
      </w:pPr>
    </w:p>
    <w:p>
      <w:pPr>
        <w:jc w:val="both"/>
        <w:ind w:left="340" w:hanging="323"/>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Event</w:t>
      </w:r>
      <w:r>
        <w:rPr>
          <w:rFonts w:ascii="Times New Roman" w:cs="Times New Roman" w:eastAsia="Times New Roman" w:hAnsi="Times New Roman"/>
          <w:sz w:val="18"/>
          <w:szCs w:val="18"/>
          <w:color w:val="auto"/>
        </w:rPr>
        <w:t>” means (a) (i) the occurrence of a reportable event, within the meaning of Section 4043 of ERISA, with respect to any Plan unless the 30-day notice requirement with respect to such event has been waived by the PBGC, or (ii) the requirements of Section 4043(b) of ERISA are met with respect to a contributing sponsor, as defined in Section 4001(a)(13) of ERISA, of a Plan, and an event described in paragraph (9), (10), (11), (12) or</w:t>
      </w:r>
    </w:p>
    <w:p>
      <w:pPr>
        <w:jc w:val="both"/>
        <w:ind w:left="340" w:hanging="8"/>
        <w:spacing w:after="0" w:line="251" w:lineRule="auto"/>
        <w:tabs>
          <w:tab w:leader="none" w:pos="70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4043(c) of ERISA is reasonably expected to occur with respect to such Plan within the following 30 days; (b) the application for a minimum funding waiver pursuant to Section 412 of the Code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the Company or any ERISA Affiliate in the circumstances described in Section 4062(e) of ERISA; (e) the withdrawal by the Company or any ERISA Affiliate from a Multiple Employer Plan during a plan year for which it was a “</w:t>
      </w:r>
      <w:r>
        <w:rPr>
          <w:rFonts w:ascii="Times New Roman" w:cs="Times New Roman" w:eastAsia="Times New Roman" w:hAnsi="Times New Roman"/>
          <w:sz w:val="18"/>
          <w:szCs w:val="18"/>
          <w:b w:val="1"/>
          <w:bCs w:val="1"/>
          <w:color w:val="auto"/>
        </w:rPr>
        <w:t>substantial employer,</w:t>
      </w:r>
      <w:r>
        <w:rPr>
          <w:rFonts w:ascii="Times New Roman" w:cs="Times New Roman" w:eastAsia="Times New Roman" w:hAnsi="Times New Roman"/>
          <w:sz w:val="18"/>
          <w:szCs w:val="18"/>
          <w:color w:val="auto"/>
        </w:rPr>
        <w:t>” as defined in Section 4001(a)(2) of ERISA; (f) the conditions for the imposition of a lien under Section 303(k) of ERISA shall have been met with respect to any Plan; (g) a determination that any Plan is in “</w:t>
      </w:r>
      <w:r>
        <w:rPr>
          <w:rFonts w:ascii="Times New Roman" w:cs="Times New Roman" w:eastAsia="Times New Roman" w:hAnsi="Times New Roman"/>
          <w:sz w:val="18"/>
          <w:szCs w:val="18"/>
          <w:b w:val="1"/>
          <w:bCs w:val="1"/>
          <w:color w:val="auto"/>
        </w:rPr>
        <w:t>at risk</w:t>
      </w:r>
      <w:r>
        <w:rPr>
          <w:rFonts w:ascii="Times New Roman" w:cs="Times New Roman" w:eastAsia="Times New Roman" w:hAnsi="Times New Roman"/>
          <w:sz w:val="18"/>
          <w:szCs w:val="18"/>
          <w:color w:val="auto"/>
        </w:rPr>
        <w:t>” status (within the meaning of Section 303 of ERISA); or (h) the institution by the PBGC of proceedings to terminate a Plan pursuant to Section 4042 of ERISA, or the occurrence of any event or condition described in Section 4042 of ERISA that constitutes grounds for the termination of, or the appointment of a trustee to administer, a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w:t>
      </w:r>
      <w:r>
        <w:rPr>
          <w:rFonts w:ascii="Times New Roman" w:cs="Times New Roman" w:eastAsia="Times New Roman" w:hAnsi="Times New Roman"/>
          <w:sz w:val="18"/>
          <w:szCs w:val="18"/>
          <w:color w:val="auto"/>
        </w:rPr>
        <w:t>” has the meaning assigned to it in Section 8.09(a).</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 Deficiency Assignment</w:t>
      </w:r>
      <w:r>
        <w:rPr>
          <w:rFonts w:ascii="Times New Roman" w:cs="Times New Roman" w:eastAsia="Times New Roman" w:hAnsi="Times New Roman"/>
          <w:sz w:val="18"/>
          <w:szCs w:val="18"/>
          <w:color w:val="auto"/>
        </w:rPr>
        <w:t>” has the meaning assigned to it in Section 8.09(d).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 Return Deficiency</w:t>
      </w:r>
      <w:r>
        <w:rPr>
          <w:rFonts w:ascii="Times New Roman" w:cs="Times New Roman" w:eastAsia="Times New Roman" w:hAnsi="Times New Roman"/>
          <w:sz w:val="18"/>
          <w:szCs w:val="18"/>
          <w:color w:val="auto"/>
        </w:rPr>
        <w:t>” has the meaning assigned to it in Section 8.09(d).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 Subrogation Rights</w:t>
      </w:r>
      <w:r>
        <w:rPr>
          <w:rFonts w:ascii="Times New Roman" w:cs="Times New Roman" w:eastAsia="Times New Roman" w:hAnsi="Times New Roman"/>
          <w:sz w:val="18"/>
          <w:szCs w:val="18"/>
          <w:color w:val="auto"/>
        </w:rPr>
        <w:t>” has the meaning assigned to it in Section 8.09(e).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Events of Default</w:t>
      </w:r>
      <w:r>
        <w:rPr>
          <w:rFonts w:ascii="Times New Roman" w:cs="Times New Roman" w:eastAsia="Times New Roman" w:hAnsi="Times New Roman"/>
          <w:sz w:val="18"/>
          <w:szCs w:val="18"/>
          <w:color w:val="auto"/>
        </w:rPr>
        <w:t>” has the meaning specified in Section 6.01.</w:t>
      </w:r>
    </w:p>
    <w:p>
      <w:pPr>
        <w:spacing w:after="0" w:line="225" w:lineRule="exact"/>
        <w:rPr>
          <w:sz w:val="20"/>
          <w:szCs w:val="20"/>
          <w:color w:val="auto"/>
        </w:rPr>
      </w:pPr>
    </w:p>
    <w:p>
      <w:pPr>
        <w:jc w:val="both"/>
        <w:ind w:left="340" w:hanging="32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and similar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w:t>
      </w:r>
    </w:p>
    <w:p>
      <w:pPr>
        <w:spacing w:after="0" w:line="3" w:lineRule="exact"/>
        <w:rPr>
          <w:sz w:val="20"/>
          <w:szCs w:val="20"/>
          <w:color w:val="auto"/>
        </w:rPr>
      </w:pPr>
    </w:p>
    <w:p>
      <w:pPr>
        <w:jc w:val="both"/>
        <w:ind w:left="340" w:hanging="8"/>
        <w:spacing w:after="0" w:line="252" w:lineRule="auto"/>
        <w:tabs>
          <w:tab w:leader="none" w:pos="6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Lender, U.S. federal withholding Taxes imposed on amounts payable to or for the account of such Lender with respect to an applicable interest in an Advance or Commitment pursuant to a law in effect on the date on which (i) such Lender acquires such interest in such Advance or Commitment (other than pursuant to an assignment request by the Company under Section 2.21(b)) or (ii) such Lender changes its lending office, except in each case to the extent that, pursuant to Section 2.14, amounts with respect to such Taxes were payable either to such Lender’s assignor immediately before such Lender became a party hereto or to such Lender immediately before it changed its lending office, (c) Taxes attributable to such Recipient’s failure to comply with Section 2.14(g) and (d) any withholding Taxes imposed under FATCA.</w:t>
      </w:r>
    </w:p>
    <w:p>
      <w:pPr>
        <w:spacing w:after="0" w:line="186" w:lineRule="exact"/>
        <w:rPr>
          <w:sz w:val="20"/>
          <w:szCs w:val="20"/>
          <w:color w:val="auto"/>
        </w:rPr>
      </w:pPr>
    </w:p>
    <w:p>
      <w:pPr>
        <w:jc w:val="both"/>
        <w:ind w:left="340" w:hanging="32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Revolving Credit Agreement</w:t>
      </w:r>
      <w:r>
        <w:rPr>
          <w:rFonts w:ascii="Times New Roman" w:cs="Times New Roman" w:eastAsia="Times New Roman" w:hAnsi="Times New Roman"/>
          <w:sz w:val="18"/>
          <w:szCs w:val="18"/>
          <w:color w:val="auto"/>
        </w:rPr>
        <w:t>” means that certain Fourth Amended and Restated Credit Agreement, dated as of June 25, 2025, by and among the Company, the banks, financial institutions and other institutional lenders from time to time party thereto and Citibank, N.A., as administrative agent.</w:t>
      </w:r>
    </w:p>
    <w:p>
      <w:pPr>
        <w:spacing w:after="0" w:line="171" w:lineRule="exact"/>
        <w:rPr>
          <w:sz w:val="20"/>
          <w:szCs w:val="20"/>
          <w:color w:val="auto"/>
        </w:rPr>
      </w:pPr>
    </w:p>
    <w:p>
      <w:pPr>
        <w:jc w:val="both"/>
        <w:ind w:left="340" w:hanging="32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6" w:lineRule="exact"/>
        <w:rPr>
          <w:sz w:val="20"/>
          <w:szCs w:val="20"/>
          <w:color w:val="auto"/>
        </w:rPr>
      </w:pPr>
    </w:p>
    <w:p>
      <w:pPr>
        <w:jc w:val="both"/>
        <w:ind w:left="340" w:hanging="323"/>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Rate</w:t>
      </w:r>
      <w:r>
        <w:rPr>
          <w:rFonts w:ascii="Times New Roman" w:cs="Times New Roman" w:eastAsia="Times New Roman" w:hAnsi="Times New Roman"/>
          <w:sz w:val="18"/>
          <w:szCs w:val="18"/>
          <w:color w:val="auto"/>
        </w:rPr>
        <w:t xml:space="preserve">” means, for any day, a fluctuating interest rate per annum equal to the weighted average of the rates on overnight Federal funds transactions with members of the Federal Reserve System,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Federal Funds Rate shall be less than zero, such rate shall be deemed to be zero for purposes of this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means a rate of interest equal to 0.00%.</w:t>
      </w:r>
    </w:p>
    <w:p>
      <w:pPr>
        <w:spacing w:after="0" w:line="225"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Food Ingredients Business</w:t>
      </w:r>
      <w:r>
        <w:rPr>
          <w:rFonts w:ascii="Times New Roman" w:cs="Times New Roman" w:eastAsia="Times New Roman" w:hAnsi="Times New Roman"/>
          <w:sz w:val="18"/>
          <w:szCs w:val="18"/>
          <w:color w:val="auto"/>
        </w:rPr>
        <w:t>” means the business segment identified in the Company’s annual report on Form 10-K for the year ended December 31, 2025 as the “Food Ingredients” operating segment.</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both"/>
        <w:ind w:left="340" w:hanging="32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Food Ingredients Business Sale</w:t>
      </w:r>
      <w:r>
        <w:rPr>
          <w:rFonts w:ascii="Times New Roman" w:cs="Times New Roman" w:eastAsia="Times New Roman" w:hAnsi="Times New Roman"/>
          <w:sz w:val="18"/>
          <w:szCs w:val="18"/>
          <w:color w:val="auto"/>
        </w:rPr>
        <w:t>” means the sale or other disposition of any material portion of the Food Ingredients Business (regardless of the form of such sale or disposition, including, without limitation, (x) a sale by the Company or any of its Subsidiaries of the assets associated with the Food Ingredients Business, or (y) a sale of the equity interests of the Company or any of its Subsidiaries that results in the disposition of the Food Ingredients Business).</w:t>
      </w:r>
    </w:p>
    <w:p>
      <w:pPr>
        <w:spacing w:after="0" w:line="176" w:lineRule="exact"/>
        <w:rPr>
          <w:sz w:val="20"/>
          <w:szCs w:val="20"/>
          <w:color w:val="auto"/>
        </w:rPr>
      </w:pPr>
    </w:p>
    <w:p>
      <w:pPr>
        <w:jc w:val="both"/>
        <w:ind w:left="340" w:hanging="3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Food Ingredients Business Sale Proceeds</w:t>
      </w:r>
      <w:r>
        <w:rPr>
          <w:rFonts w:ascii="Times New Roman" w:cs="Times New Roman" w:eastAsia="Times New Roman" w:hAnsi="Times New Roman"/>
          <w:sz w:val="18"/>
          <w:szCs w:val="18"/>
          <w:color w:val="auto"/>
        </w:rPr>
        <w:t>” means the Net Cash Proceeds received by the Company or any of its Subsidiaries in connection with the Food Ingredients Business Sale. For purposes hereof, “</w:t>
      </w:r>
      <w:r>
        <w:rPr>
          <w:rFonts w:ascii="Times New Roman" w:cs="Times New Roman" w:eastAsia="Times New Roman" w:hAnsi="Times New Roman"/>
          <w:sz w:val="18"/>
          <w:szCs w:val="18"/>
          <w:b w:val="1"/>
          <w:bCs w:val="1"/>
          <w:color w:val="auto"/>
        </w:rPr>
        <w:t>Net Cash Proceeds</w:t>
      </w:r>
      <w:r>
        <w:rPr>
          <w:rFonts w:ascii="Times New Roman" w:cs="Times New Roman" w:eastAsia="Times New Roman" w:hAnsi="Times New Roman"/>
          <w:sz w:val="18"/>
          <w:szCs w:val="18"/>
          <w:color w:val="auto"/>
        </w:rPr>
        <w:t xml:space="preserve">” means all Cash and Cash Equivalents (including any Cash or Cash Equivalents received by way of deferred payment pursuant to, or by monetization of, a note receivable or otherwise, as and when received) less the sum of (i) all income taxes and other taxes assessed by, or reasonably estimated to be payable to, a Governmental Authority as a result of such transaction (provided that if such estimated taxes exceed the amount of actual taxes required to be paid in cash in respect of the Food Ingredients Business Sale, the amount of such excess shall constitute Net Cash Proceeds), (ii) all reasonable and customary out-of-pocket fees and expenses incurred in connection with the Food Ingredients Business Sale, (iii) the principal amount of, premium, if any, and interest on any Debt (other than Indebtedness under the Loan Documents) secured by a Lien on the asset (or a portion thereof) disposed of, which Indebtedness is required to be repaid in connection with the Food Ingredients Business Sale and (iv) all amounts that are set aside as a reserve (A) for adjustments in respect of the purchase price of assets in connection with the Food Ingredients Business Sale, (B) for any liabilities associated with such sale or casualty, to the extent such reserve is required by GAAP or as otherwise required pursuant to the documentation with respect to the Food Ingredients Business Sale, (C) for the payment of unassumed liabilities relating to the assets sold or otherwise disposed of at the time of, or within thirty (30) days after, the date of such sale or other disposition and (D) for the payment of indemnification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and at the time any such amounts are released from such reserve and received by the Company or any of its Subsidiaries, such amounts shall constitute Net Cash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means a Lender that is not a U.S. Person.</w:t>
      </w:r>
    </w:p>
    <w:p>
      <w:pPr>
        <w:spacing w:after="0" w:line="225"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5" w:lineRule="exact"/>
        <w:rPr>
          <w:sz w:val="20"/>
          <w:szCs w:val="20"/>
          <w:color w:val="auto"/>
        </w:rPr>
      </w:pPr>
    </w:p>
    <w:p>
      <w:pPr>
        <w:jc w:val="both"/>
        <w:ind w:left="340" w:right="2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Date</w:t>
      </w:r>
      <w:r>
        <w:rPr>
          <w:rFonts w:ascii="Times New Roman" w:cs="Times New Roman" w:eastAsia="Times New Roman" w:hAnsi="Times New Roman"/>
          <w:sz w:val="18"/>
          <w:szCs w:val="18"/>
          <w:color w:val="auto"/>
        </w:rPr>
        <w:t>” shall mean the first date on or after the Effective Date on which the conditions precedent set forth in Section 3.02 are satisfied and the Advances are funded to the Company pursuant to Section 2.01.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has the meaning specified in Section 1.03.</w:t>
      </w:r>
    </w:p>
    <w:p>
      <w:pPr>
        <w:spacing w:after="0" w:line="225" w:lineRule="exact"/>
        <w:rPr>
          <w:sz w:val="20"/>
          <w:szCs w:val="20"/>
          <w:color w:val="auto"/>
        </w:rPr>
      </w:pPr>
    </w:p>
    <w:p>
      <w:pPr>
        <w:jc w:val="both"/>
        <w:ind w:left="340" w:hanging="32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both"/>
        <w:ind w:left="340" w:hanging="32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 petroleum and petroleum products, byproducts or breakdown products, radioactive materials, asbestos-containing materials, polychlorinated biphenyls and radon gas and (b) any other chemicals, materials, wastes or substances designated, classified or regulated as hazardous or toxic or as a pollutant or contaminant, or which can form the basis for liability, under any Environmental Law.</w:t>
      </w:r>
    </w:p>
    <w:p>
      <w:pPr>
        <w:spacing w:after="0" w:line="171"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Hedge Agreements</w:t>
      </w:r>
      <w:r>
        <w:rPr>
          <w:rFonts w:ascii="Times New Roman" w:cs="Times New Roman" w:eastAsia="Times New Roman" w:hAnsi="Times New Roman"/>
          <w:sz w:val="18"/>
          <w:szCs w:val="18"/>
          <w:color w:val="auto"/>
        </w:rPr>
        <w:t>” means interest rate swap, cap or collar agreements, interest rate future or option contracts, currency swap agreements, currency future or option contracts and other similar agreements.</w:t>
      </w:r>
    </w:p>
    <w:p>
      <w:pPr>
        <w:spacing w:after="0" w:line="155"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the Company under any Loan Document and (b) to the extent not otherwise described in (a), Other Taxes.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has the meaning specified in Section 9.04(b).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has the meaning specified in Section 9.08.</w:t>
      </w:r>
    </w:p>
    <w:p>
      <w:pPr>
        <w:spacing w:after="0" w:line="225" w:lineRule="exact"/>
        <w:rPr>
          <w:sz w:val="20"/>
          <w:szCs w:val="20"/>
          <w:color w:val="auto"/>
        </w:rPr>
      </w:pPr>
    </w:p>
    <w:p>
      <w:pPr>
        <w:jc w:val="both"/>
        <w:ind w:left="340" w:hanging="32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xml:space="preserve">” means for each Term Benchmark Rate Advance comprising part of the same Borrowing, the period commencing on the date of such Term Benchmark Rate Advance or the date of the Conversion of any Base Rate Advance into such Term Benchmark Rate Advance and ending on the last day of the period selected by the Company requesting such Borrowing pursuant to the provisions below and, thereafter, each subsequent period commencing on the last day of the immediately preceding Interest Period and ending on the last day of the period selected by the Company pursuant to the provisions below. The duration of each such Interest Period for Term Benchmark Rate Advances shall be one, three or six months or, subject to clause (c) of this definition, such other period as the Company may, upon notice received by the Agent not later than 11:00 A.M. (New York City time) on the third Business Day prior to the first day of such Interest Period (which shall promptly notify each of the Lenders), select;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18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select any Interest Period that ends after the Maturity Date;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Periods commencing on the same date for Term Benchmark Rate Advances comprising part of the same Borrowing shall be of the same duration;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Term Benchmark Rate Advance, the Company shall not be entitled to select an Interest Period of other than one, three or six months unless, by 2:00 P.M. (New York City time) on the third Business Day prior to the first day of such Interest Period each Lender, in its sole discretion, approves such requested Interest Period (the failure of any Lender to so respond by such time being deemed for all purposes of this Agreement as an objection by such Lender to the requested duration of such Interest Period);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the last day of any Interest Period would otherwise occur on a day other than a Business Day, the last day of such Interest Period shall be extended to occur on the next succeeding Business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extension would cause the last day of such Interest Period to occur in the next following calendar month, the last day of such Interest Period shall occur on the next preceding Business Day;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first day of any Interest Period for Term Benchmark Rate Advances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more than twelve (12) Interest Periods in effect at any time;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tenor that has been removed from this definition pursuant to Section 2.23(d) shall be available to be requested by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ind w:left="340" w:hanging="323"/>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 Insolvency Event</w:t>
      </w:r>
      <w:r>
        <w:rPr>
          <w:rFonts w:ascii="Times New Roman" w:cs="Times New Roman" w:eastAsia="Times New Roman" w:hAnsi="Times New Roman"/>
          <w:sz w:val="18"/>
          <w:szCs w:val="18"/>
          <w:color w:val="auto"/>
        </w:rPr>
        <w:t>” means that (a) a Lender or its Parent Company is insolvent, or is generally unable to pay its debts as they become due, or admits in writing its inability to pay its debts as they become due, or makes a general assignment for the benefit of its creditors, or (b) such Lender or its Parent Company is the subject of a bankruptcy, insolvency, reorganization, liquidation or similar proceeding or a Bail-In Action, or a receiver, trustee, conservator, intervenor or sequestrator or the like has been appointed for such Lender or its Parent Company, or such Lender or its Parent Company has taken any action in furtherance of or indicating its consent to or acquiescence in any such proceeding or appointment.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Leverage Ratio</w:t>
      </w:r>
      <w:r>
        <w:rPr>
          <w:rFonts w:ascii="Times New Roman" w:cs="Times New Roman" w:eastAsia="Times New Roman" w:hAnsi="Times New Roman"/>
          <w:sz w:val="18"/>
          <w:szCs w:val="18"/>
          <w:color w:val="auto"/>
        </w:rPr>
        <w:t>” means the ratio of Net Debt as of the end of any Relevant Period to Consolidated EBITDA in respect of such Relevant Period.</w:t>
      </w:r>
    </w:p>
    <w:p>
      <w:pPr>
        <w:spacing w:after="0" w:line="225"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shall mean this Agreement and any Note.</w:t>
      </w:r>
    </w:p>
    <w:p>
      <w:pPr>
        <w:spacing w:after="0" w:line="225"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means any material adverse change in the business, condition (financial or otherwise) or results of operations of the Company and its Subsidiaries taken as a whole.</w:t>
      </w:r>
    </w:p>
    <w:p>
      <w:pPr>
        <w:spacing w:after="0" w:line="155" w:lineRule="exact"/>
        <w:rPr>
          <w:sz w:val="20"/>
          <w:szCs w:val="20"/>
          <w:color w:val="auto"/>
        </w:rPr>
      </w:pPr>
    </w:p>
    <w:p>
      <w:pPr>
        <w:jc w:val="both"/>
        <w:ind w:left="340" w:hanging="32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 adverse effect on: (a) the business, condition (financial or otherwise) or results of operations of the Company and its Subsidiaries taken as a whole; (b) the rights and remedies of the Agent or any Lender under the Loan Documents; or (c) the ability of the Company to perform its payment obligations under the Loan Documents.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December 31, 2027.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Ratings, or any successor to its rating agency business.</w:t>
      </w:r>
    </w:p>
    <w:p>
      <w:pPr>
        <w:spacing w:after="0" w:line="225" w:lineRule="exact"/>
        <w:rPr>
          <w:sz w:val="20"/>
          <w:szCs w:val="20"/>
          <w:color w:val="auto"/>
        </w:rPr>
      </w:pPr>
    </w:p>
    <w:p>
      <w:pPr>
        <w:jc w:val="both"/>
        <w:ind w:left="340" w:hanging="32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 multiemployer plan, as defined in Section 4001(a)(3) of ERISA, to which the Company or any ERISA Affiliate is making or accruing an obligation to make contributions, or has within any of the preceding five plan years made or accrued an obligation to make contributions.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both"/>
        <w:ind w:left="340" w:hanging="32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Multiple Employer Plan</w:t>
      </w:r>
      <w:r>
        <w:rPr>
          <w:rFonts w:ascii="Times New Roman" w:cs="Times New Roman" w:eastAsia="Times New Roman" w:hAnsi="Times New Roman"/>
          <w:sz w:val="18"/>
          <w:szCs w:val="18"/>
          <w:color w:val="auto"/>
        </w:rPr>
        <w:t>” means a single employer plan, as defined in Section 4001(a)(15) of ERISA, which is subject to Title IV of ERISA, and that (a) is maintained for employees of the Company or any ERISA Affiliate and at least one Person other than the Company and the ERISA Affiliates or (b) was so maintained and in respect of which the Company or any ERISA Affiliate could have liability under Section 4064 or 4069 of ERISA in the event such plan has been or were to be terminated.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Cash Proceeds</w:t>
      </w:r>
      <w:r>
        <w:rPr>
          <w:rFonts w:ascii="Times New Roman" w:cs="Times New Roman" w:eastAsia="Times New Roman" w:hAnsi="Times New Roman"/>
          <w:sz w:val="18"/>
          <w:szCs w:val="18"/>
          <w:color w:val="auto"/>
        </w:rPr>
        <w:t>” has the meaning specified in the definition of “Food Ingredients Business Sale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Debt</w:t>
      </w:r>
      <w:r>
        <w:rPr>
          <w:rFonts w:ascii="Times New Roman" w:cs="Times New Roman" w:eastAsia="Times New Roman" w:hAnsi="Times New Roman"/>
          <w:sz w:val="18"/>
          <w:szCs w:val="18"/>
          <w:color w:val="auto"/>
        </w:rPr>
        <w:t>” means Debt for Borrowed Money less Cash and Cash Equivalents.</w:t>
      </w:r>
    </w:p>
    <w:p>
      <w:pPr>
        <w:spacing w:after="0" w:line="225"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means any Lender that does not approve any consent, waiver or amendment that (i) requires the approval of all affected Lenders in accordance with the terms of Section 9.01 and (ii) has been approved by the Required Lenders.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Non-Defaulting Lender</w:t>
      </w:r>
      <w:r>
        <w:rPr>
          <w:rFonts w:ascii="Times New Roman" w:cs="Times New Roman" w:eastAsia="Times New Roman" w:hAnsi="Times New Roman"/>
          <w:sz w:val="18"/>
          <w:szCs w:val="18"/>
          <w:color w:val="auto"/>
        </w:rPr>
        <w:t>” means, at any time, a Lender that is not a Defaulting Lender.</w:t>
      </w:r>
    </w:p>
    <w:p>
      <w:pPr>
        <w:spacing w:after="0" w:line="225" w:lineRule="exact"/>
        <w:rPr>
          <w:sz w:val="20"/>
          <w:szCs w:val="20"/>
          <w:color w:val="auto"/>
        </w:rPr>
      </w:pPr>
    </w:p>
    <w:p>
      <w:pPr>
        <w:jc w:val="both"/>
        <w:ind w:left="340" w:hanging="32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means a promissory note of the Company payable to any Lender, delivered pursuant to a request made under Section 2.16 in substantially the form of Exhibit A hereto, evidencing the aggregate indebtedness of the Company to such Lender resulting from the Advances made by such Lender to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Borrowing</w:t>
      </w:r>
      <w:r>
        <w:rPr>
          <w:rFonts w:ascii="Times New Roman" w:cs="Times New Roman" w:eastAsia="Times New Roman" w:hAnsi="Times New Roman"/>
          <w:sz w:val="18"/>
          <w:szCs w:val="18"/>
          <w:color w:val="auto"/>
        </w:rPr>
        <w:t>” has the meaning specified in Section 2.02(a).</w:t>
      </w:r>
    </w:p>
    <w:p>
      <w:pPr>
        <w:spacing w:after="0" w:line="225" w:lineRule="exact"/>
        <w:rPr>
          <w:sz w:val="20"/>
          <w:szCs w:val="20"/>
          <w:color w:val="auto"/>
        </w:rPr>
      </w:pPr>
    </w:p>
    <w:p>
      <w:pPr>
        <w:jc w:val="both"/>
        <w:ind w:left="340" w:hanging="32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Advance or Loan Document).</w:t>
      </w:r>
    </w:p>
    <w:p>
      <w:pPr>
        <w:spacing w:after="0" w:line="176" w:lineRule="exact"/>
        <w:rPr>
          <w:sz w:val="20"/>
          <w:szCs w:val="20"/>
          <w:color w:val="auto"/>
        </w:rPr>
      </w:pPr>
    </w:p>
    <w:p>
      <w:pPr>
        <w:jc w:val="both"/>
        <w:ind w:left="340" w:hanging="32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2.21(b)).</w:t>
      </w:r>
    </w:p>
    <w:p>
      <w:pPr>
        <w:spacing w:after="0" w:line="176" w:lineRule="exact"/>
        <w:rPr>
          <w:sz w:val="20"/>
          <w:szCs w:val="20"/>
          <w:color w:val="auto"/>
        </w:rPr>
      </w:pPr>
    </w:p>
    <w:p>
      <w:pPr>
        <w:jc w:val="both"/>
        <w:ind w:left="340" w:right="2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Overnight Rate</w:t>
      </w:r>
      <w:r>
        <w:rPr>
          <w:rFonts w:ascii="Times New Roman" w:cs="Times New Roman" w:eastAsia="Times New Roman" w:hAnsi="Times New Roman"/>
          <w:sz w:val="18"/>
          <w:szCs w:val="18"/>
          <w:color w:val="auto"/>
        </w:rPr>
        <w:t>” means, for any day, the greater of (a) the Federal Funds Rate and (b) an overnight rate determined by the Agent in accordance with banking industry rules on interbank compensation.</w:t>
      </w:r>
    </w:p>
    <w:p>
      <w:pPr>
        <w:spacing w:after="0" w:line="155" w:lineRule="exact"/>
        <w:rPr>
          <w:sz w:val="20"/>
          <w:szCs w:val="20"/>
          <w:color w:val="auto"/>
        </w:rPr>
      </w:pPr>
    </w:p>
    <w:p>
      <w:pPr>
        <w:jc w:val="both"/>
        <w:ind w:left="340" w:right="20" w:hanging="32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Company</w:t>
      </w:r>
      <w:r>
        <w:rPr>
          <w:rFonts w:ascii="Times New Roman" w:cs="Times New Roman" w:eastAsia="Times New Roman" w:hAnsi="Times New Roman"/>
          <w:sz w:val="18"/>
          <w:szCs w:val="18"/>
          <w:color w:val="auto"/>
        </w:rPr>
        <w:t>” means, with respect to a Lender, the bank holding company (as defined in Federal Reserve Board Regulation Y), if any, of such Lender, or if such Lender does not have a bank holding company, then any corporation, association, partnership or other business entity owning, beneficially or of record, directly or indirectly, a majority of the shares of such Lender.</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has the meaning assigned to such term in Section 9.07(d).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has the meaning specified in Section 9.07(d).</w:t>
      </w:r>
    </w:p>
    <w:p>
      <w:pPr>
        <w:spacing w:after="0" w:line="225"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Pub. L. 107-56, signed into law October 26, 2001, as amended.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Recipient</w:t>
      </w:r>
      <w:r>
        <w:rPr>
          <w:rFonts w:ascii="Times New Roman" w:cs="Times New Roman" w:eastAsia="Times New Roman" w:hAnsi="Times New Roman"/>
          <w:sz w:val="18"/>
          <w:szCs w:val="18"/>
          <w:color w:val="auto"/>
        </w:rPr>
        <w:t>” has the meaning assigned to it in Section 8.09(a).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means the Pension Benefit Guaranty Corporation (or any successor).</w:t>
      </w:r>
    </w:p>
    <w:p>
      <w:pPr>
        <w:spacing w:after="0" w:line="225" w:lineRule="exact"/>
        <w:rPr>
          <w:sz w:val="20"/>
          <w:szCs w:val="20"/>
          <w:color w:val="auto"/>
        </w:rPr>
      </w:pPr>
    </w:p>
    <w:p>
      <w:pPr>
        <w:jc w:val="both"/>
        <w:ind w:left="340" w:hanging="3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such of the following as to which no enforcement, collection, execution, levy or foreclosure proceeding shall have been commenced: (a) Liens for Taxes, assessments and governmental charges or levies to the extent not required to be paid under Section 5.01(c); (b) Liens imposed by law, such as materialmen’s, mechanics’, carriers’, workmen’s and repairmen’s Liens and other similar Liens arising in the ordinary course of business securing obligations that are not overdue for a period of more than 60 days or which are being contested in good faith and by appropriate proceedings diligently conducted, if adequate reserves with respect thereto are maintained on the books of the applicable Person; (c) pledges or deposits to secure obligations under workers’ compensation, unemployment insurance and other social security laws or similar legislation or to secure public or statutory obligations or to secure the performance of bids, trade contracts, leases, statutory obligations, surety and appeal bonds, performance bonds and other obligations of a like nature in the ordinary course of business; (d) easements, rights of way and other encumbrances on title to real property that do not render title to the real property encumbered thereby unmarketable or materially adversely affect the use of such real property for its present purposes; (e) any netting or set-off arrangement entered into by the Company or any of its Subsidiaries in the ordinary course of its banking arrangements for the purpose of netting debit and credit balances of the Company and its Subsidiaries; (f) any Lien arising solely by virtue of the maintenance of a bank account by the Company or any of its Subsidiaries in the ordinary course of business pursuant to the general terms and conditions of the bank with which such account is held; and (g) any Lien arising by operation of law and in the ordinary course of trading.</w:t>
      </w:r>
    </w:p>
    <w:p>
      <w:pPr>
        <w:spacing w:after="0" w:line="187"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any political subdivision or agency thereof or other entity.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Periodic Term SOFR Determination Day</w:t>
      </w:r>
      <w:r>
        <w:rPr>
          <w:rFonts w:ascii="Times New Roman" w:cs="Times New Roman" w:eastAsia="Times New Roman" w:hAnsi="Times New Roman"/>
          <w:sz w:val="18"/>
          <w:szCs w:val="18"/>
          <w:color w:val="auto"/>
        </w:rPr>
        <w:t>” has the meaning specified in the definition of “Term SOFR”.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a Single Employer Plan or a Multiple Employer Plan, which is maintained for employees of the Company or any ERISA Affiliate.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both"/>
        <w:ind w:left="340" w:hanging="32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means, at any time, the rate of interest per annum publicly announced from time to time by the Agent as its prime rate. Each change in the Prime Rate shall be effective as of the opening of business on the day such change in such prime rate occurs. The parties hereto acknowledge that the rate announced publicly by the Agent as its prime rate is an index or base rate and shall not necessarily be its lowest or best rate charged to its customers or other banks.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225" w:lineRule="exact"/>
        <w:rPr>
          <w:sz w:val="20"/>
          <w:szCs w:val="20"/>
          <w:color w:val="auto"/>
        </w:rPr>
      </w:pPr>
    </w:p>
    <w:p>
      <w:pPr>
        <w:jc w:val="both"/>
        <w:ind w:left="340" w:hanging="32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Debt Rating</w:t>
      </w:r>
      <w:r>
        <w:rPr>
          <w:rFonts w:ascii="Times New Roman" w:cs="Times New Roman" w:eastAsia="Times New Roman" w:hAnsi="Times New Roman"/>
          <w:sz w:val="18"/>
          <w:szCs w:val="18"/>
          <w:color w:val="auto"/>
        </w:rPr>
        <w:t>” means, as of any date, the rating that has been most recently announced by either S&amp;P or Moody’s, as the case may be, for any class of non-credit enhanced long-term senior unsecured debt issued by the Company or, if any such rating agency shall have issued more than one such rating, the most recent such rating issued by such rating agency. For purposes of the foregoing, (a) if only one of S&amp;P and Moody’s shall have in effect a Public Debt Rating, the Applicable Margin shall be determined by reference to the available rating; (b) if neither S&amp;P nor Moody’s shall have in effect a Public Debt Rating, the Applicable Margin will be set in accordance with Level 5 under the definition of “</w:t>
      </w:r>
      <w:r>
        <w:rPr>
          <w:rFonts w:ascii="Times New Roman" w:cs="Times New Roman" w:eastAsia="Times New Roman" w:hAnsi="Times New Roman"/>
          <w:sz w:val="18"/>
          <w:szCs w:val="18"/>
          <w:b w:val="1"/>
          <w:bCs w:val="1"/>
          <w:color w:val="auto"/>
        </w:rPr>
        <w:t>Applicable Margin</w:t>
      </w:r>
      <w:r>
        <w:rPr>
          <w:rFonts w:ascii="Times New Roman" w:cs="Times New Roman" w:eastAsia="Times New Roman" w:hAnsi="Times New Roman"/>
          <w:sz w:val="18"/>
          <w:szCs w:val="18"/>
          <w:color w:val="auto"/>
        </w:rPr>
        <w:t>”; (c) if the ratings established by S&amp;P and Moody’s shall fall within different levels, the Applicable Margin shall be based upon the higher rating unless such ratings differ by two or more levels, in which case the applicable level will be deemed to be one level below the higher of such levels; (d) if any rating established by S&amp;P or Moody’s shall be changed, such change shall be effective as of the date on which such change is first announced publicly by the rating agency making such change; and (e) if S&amp;P or Moody’s shall change the basis on which ratings are established, each reference to the Public Debt Rating announced by S&amp;P or Moody’s, as the case may be, shall refer to the then equivalent rating by S&amp;P or Moody’s, as the case may be.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Acquisition</w:t>
      </w:r>
      <w:r>
        <w:rPr>
          <w:rFonts w:ascii="Times New Roman" w:cs="Times New Roman" w:eastAsia="Times New Roman" w:hAnsi="Times New Roman"/>
          <w:sz w:val="18"/>
          <w:szCs w:val="18"/>
          <w:color w:val="auto"/>
        </w:rPr>
        <w:t>” has the meaning specified in Section 5.03.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Reacquisition Sale and Leaseback Transaction</w:t>
      </w:r>
      <w:r>
        <w:rPr>
          <w:rFonts w:ascii="Times New Roman" w:cs="Times New Roman" w:eastAsia="Times New Roman" w:hAnsi="Times New Roman"/>
          <w:sz w:val="18"/>
          <w:szCs w:val="18"/>
          <w:color w:val="auto"/>
        </w:rPr>
        <w:t>” has the meaning specified in Section 5.02(b)(v).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means (a) the Agent and (b) any Lender, as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has the meaning specified in Section 9.07(c).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U</w:t>
      </w:r>
      <w:r>
        <w:rPr>
          <w:rFonts w:ascii="Times New Roman" w:cs="Times New Roman" w:eastAsia="Times New Roman" w:hAnsi="Times New Roman"/>
          <w:sz w:val="18"/>
          <w:szCs w:val="18"/>
          <w:color w:val="auto"/>
        </w:rPr>
        <w:t>” has the meaning specified in Section 4.01(g).</w:t>
      </w:r>
    </w:p>
    <w:p>
      <w:pPr>
        <w:spacing w:after="0" w:line="225"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55"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Governmental Body</w:t>
      </w:r>
      <w:r>
        <w:rPr>
          <w:rFonts w:ascii="Times New Roman" w:cs="Times New Roman" w:eastAsia="Times New Roman" w:hAnsi="Times New Roman"/>
          <w:sz w:val="18"/>
          <w:szCs w:val="18"/>
          <w:color w:val="auto"/>
        </w:rPr>
        <w:t>” means the Federal Reserve Board or the Federal Reserve Bank of New York, or a committee officially endorsed or convened by the Federal Reserve Board or the Federal Reserve Bank of New York, or any successor thereto.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Period</w:t>
      </w:r>
      <w:r>
        <w:rPr>
          <w:rFonts w:ascii="Times New Roman" w:cs="Times New Roman" w:eastAsia="Times New Roman" w:hAnsi="Times New Roman"/>
          <w:sz w:val="18"/>
          <w:szCs w:val="18"/>
          <w:color w:val="auto"/>
        </w:rPr>
        <w:t>” means, as of any date, the four fiscal quarter period of the Company most recently ended on or as of such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Removal Effective Date</w:t>
      </w:r>
      <w:r>
        <w:rPr>
          <w:rFonts w:ascii="Times New Roman" w:cs="Times New Roman" w:eastAsia="Times New Roman" w:hAnsi="Times New Roman"/>
          <w:sz w:val="18"/>
          <w:szCs w:val="18"/>
          <w:color w:val="auto"/>
        </w:rPr>
        <w:t>” has the meaning specified in Section 8.06(b).</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both"/>
        <w:ind w:left="340" w:hanging="323"/>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xml:space="preserve">” means (a) at any time prior to the Funding Date, Lenders holding outstanding Commitments at such time in excess of 50% of the aggregate Commitments held by Lenders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Lender shall be a Defaulting Lender at such time, there shall be excluded from the determination of Required Lenders at such time the Commitments of such Lender at such time; and (b) at any time on or after the Funding Date, Lenders owed in excess of 50% of the then aggregate unpaid principal amount of the Advances owing to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Lender shall be a Defaulting Lender at such time, there shall be excluded from the determination of Required Lenders at such time the outstanding Advances of such Lender at such time.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Resignation Effective Date</w:t>
      </w:r>
      <w:r>
        <w:rPr>
          <w:rFonts w:ascii="Times New Roman" w:cs="Times New Roman" w:eastAsia="Times New Roman" w:hAnsi="Times New Roman"/>
          <w:sz w:val="18"/>
          <w:szCs w:val="18"/>
          <w:color w:val="auto"/>
        </w:rPr>
        <w:t>” has the meaning specified in Section 8.06(a).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S&amp;P Global Ratings or any successor to its rating agency business.</w:t>
      </w:r>
    </w:p>
    <w:p>
      <w:pPr>
        <w:spacing w:after="0" w:line="225" w:lineRule="exact"/>
        <w:rPr>
          <w:sz w:val="20"/>
          <w:szCs w:val="20"/>
          <w:color w:val="auto"/>
        </w:rPr>
      </w:pPr>
    </w:p>
    <w:p>
      <w:pPr>
        <w:jc w:val="both"/>
        <w:ind w:left="340" w:hanging="32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at any time, a country, region or territory with which dealings are broadly restricted or prohibited by Sanctions (as of the date hereof, the so-called Donetsk People’s Republic, the so-called Luhansk People’s Republic, the Crimea, Kherson and Zaporizhzhia regions of Ukraine, Cuba, Iran and North Korea).</w:t>
      </w:r>
    </w:p>
    <w:p>
      <w:pPr>
        <w:spacing w:after="0" w:line="171" w:lineRule="exact"/>
        <w:rPr>
          <w:sz w:val="20"/>
          <w:szCs w:val="20"/>
          <w:color w:val="auto"/>
        </w:rPr>
      </w:pPr>
    </w:p>
    <w:p>
      <w:pPr>
        <w:jc w:val="both"/>
        <w:ind w:left="340" w:hanging="323"/>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the United States government, including the Office of Foreign Assets Control of the U.S. Department of the Treasury and the U.S. Department of State, or by the United Nations Security Council, the European Union, any EU member state or His Majesty’s Treasury of the United Kingdom, (b) any Person located, organized or resident in a Sanctioned Country or (c) any other Person with whom dealings are restricted or prohibited by Sanctions (including by reason of ownership or control).</w:t>
      </w:r>
    </w:p>
    <w:p>
      <w:pPr>
        <w:spacing w:after="0" w:line="179" w:lineRule="exact"/>
        <w:rPr>
          <w:sz w:val="20"/>
          <w:szCs w:val="20"/>
          <w:color w:val="auto"/>
        </w:rPr>
      </w:pPr>
    </w:p>
    <w:p>
      <w:pPr>
        <w:jc w:val="both"/>
        <w:ind w:left="340" w:hanging="323"/>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economic or financial sanctions enforced by the United States government, including the Office of Foreign Assets Control of the U.S. Department of the Treasury and the U.S. Department of State, the United Nations Security Council, the European Union, any EU member state or His Majesty’s Treasury of the United Kingdom, including embargoes, export restrictions, the ability to make or receive international payments, the freezing or blocking of assets of targeted Persons, the ability to engage in transactions with specified persons or countries, or the ability to take an ownership interest in assets of specified Persons or located in a specified country, including any laws or regulations threatening to impose economic sanctions on any person for engaging in proscribed behavior.</w:t>
      </w:r>
    </w:p>
    <w:p>
      <w:pPr>
        <w:spacing w:after="0" w:line="182"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means any Subsidiary of the Company that would be a “significant subsidiary” of the Company within the meaning of Rule 1-02 under Regulation S-X promulgated by the Securities and Exchange Commission.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Single Employer Plan</w:t>
      </w:r>
      <w:r>
        <w:rPr>
          <w:rFonts w:ascii="Times New Roman" w:cs="Times New Roman" w:eastAsia="Times New Roman" w:hAnsi="Times New Roman"/>
          <w:sz w:val="18"/>
          <w:szCs w:val="18"/>
          <w:color w:val="auto"/>
        </w:rPr>
        <w:t>” means any Plan that is subject to Title IV of ERISA, but that is not a Multiemployer Plan or a Multiple Employer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both"/>
        <w:ind w:left="340" w:hanging="323"/>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182"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Benchmark Rate</w:t>
      </w:r>
      <w:r>
        <w:rPr>
          <w:rFonts w:ascii="Times New Roman" w:cs="Times New Roman" w:eastAsia="Times New Roman" w:hAnsi="Times New Roman"/>
          <w:sz w:val="18"/>
          <w:szCs w:val="18"/>
          <w:color w:val="auto"/>
        </w:rPr>
        <w:t>” means, for any Interest Period for each Term Benchmark Rate Advance comprising part of the same Borrowing, an interest rate per annum equal to Term SOFR for such Interest Period.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Benchmark Rate Advance</w:t>
      </w:r>
      <w:r>
        <w:rPr>
          <w:rFonts w:ascii="Times New Roman" w:cs="Times New Roman" w:eastAsia="Times New Roman" w:hAnsi="Times New Roman"/>
          <w:sz w:val="18"/>
          <w:szCs w:val="18"/>
          <w:color w:val="auto"/>
        </w:rPr>
        <w:t>” means an Advance that bears interest as provided in Section 2.07(a)(ii).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firstLine="1304"/>
        <w:spacing w:after="0" w:line="254" w:lineRule="auto"/>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Term Benchmark Advance, the Term SOFR Reference Rate for a tenor comparable to the applicable Interest Period on the day (such day, the “</w:t>
      </w:r>
      <w:r>
        <w:rPr>
          <w:rFonts w:ascii="Times New Roman" w:cs="Times New Roman" w:eastAsia="Times New Roman" w:hAnsi="Times New Roman"/>
          <w:sz w:val="18"/>
          <w:szCs w:val="18"/>
          <w:b w:val="1"/>
          <w:bCs w:val="1"/>
          <w:color w:val="auto"/>
        </w:rPr>
        <w:t>Periodic Term SOFR Determination Day</w:t>
      </w:r>
      <w:r>
        <w:rPr>
          <w:rFonts w:ascii="Times New Roman" w:cs="Times New Roman" w:eastAsia="Times New Roman" w:hAnsi="Times New Roman"/>
          <w:sz w:val="18"/>
          <w:szCs w:val="18"/>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2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Base Rate Advance on any day, the Term SOFR Reference Rate for a tenor of one month on the day (such day, the “</w:t>
      </w:r>
      <w:r>
        <w:rPr>
          <w:rFonts w:ascii="Times New Roman" w:cs="Times New Roman" w:eastAsia="Times New Roman" w:hAnsi="Times New Roman"/>
          <w:sz w:val="18"/>
          <w:szCs w:val="18"/>
          <w:b w:val="1"/>
          <w:bCs w:val="1"/>
          <w:color w:val="auto"/>
        </w:rPr>
        <w:t>Base Rate Term SOFR Determination Day</w:t>
      </w:r>
      <w:r>
        <w:rPr>
          <w:rFonts w:ascii="Times New Roman" w:cs="Times New Roman" w:eastAsia="Times New Roman" w:hAnsi="Times New Roman"/>
          <w:sz w:val="18"/>
          <w:szCs w:val="18"/>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if Term SOFR as so determined shall ever be less than the Floor, then Term SOFR shall be deemed to be the Floor.</w:t>
      </w:r>
    </w:p>
    <w:p>
      <w:pPr>
        <w:spacing w:after="0" w:line="223" w:lineRule="exact"/>
        <w:rPr>
          <w:sz w:val="20"/>
          <w:szCs w:val="20"/>
          <w:color w:val="auto"/>
        </w:rPr>
      </w:pPr>
    </w:p>
    <w:p>
      <w:pPr>
        <w:ind w:left="340" w:hanging="3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Agent in its reasonable discretion).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Type</w:t>
      </w:r>
      <w:r>
        <w:rPr>
          <w:rFonts w:ascii="Times New Roman" w:cs="Times New Roman" w:eastAsia="Times New Roman" w:hAnsi="Times New Roman"/>
          <w:sz w:val="18"/>
          <w:szCs w:val="18"/>
          <w:color w:val="auto"/>
        </w:rPr>
        <w:t>” refers to the character of an Advance as a Base Rate Advance or a Term Benchmark Rate Advance.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means any applicable Benchmark Replacement excluding the related Benchmark Replacement Adjustment.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left="340" w:right="260" w:hanging="32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means any Person that is a “</w:t>
      </w:r>
      <w:r>
        <w:rPr>
          <w:rFonts w:ascii="Times New Roman" w:cs="Times New Roman" w:eastAsia="Times New Roman" w:hAnsi="Times New Roman"/>
          <w:sz w:val="18"/>
          <w:szCs w:val="18"/>
          <w:b w:val="1"/>
          <w:bCs w:val="1"/>
          <w:color w:val="auto"/>
        </w:rPr>
        <w:t>United States person</w:t>
      </w:r>
      <w:r>
        <w:rPr>
          <w:rFonts w:ascii="Times New Roman" w:cs="Times New Roman" w:eastAsia="Times New Roman" w:hAnsi="Times New Roman"/>
          <w:sz w:val="18"/>
          <w:szCs w:val="18"/>
          <w:color w:val="auto"/>
        </w:rPr>
        <w:t>” as defined in Section 7701(a)(30) of the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has the meaning assigned to such term in Section 2.14(g).</w:t>
      </w:r>
    </w:p>
    <w:p>
      <w:pPr>
        <w:spacing w:after="0" w:line="225" w:lineRule="exact"/>
        <w:rPr>
          <w:sz w:val="20"/>
          <w:szCs w:val="20"/>
          <w:color w:val="auto"/>
        </w:rPr>
      </w:pPr>
    </w:p>
    <w:p>
      <w:pPr>
        <w:jc w:val="both"/>
        <w:ind w:left="340" w:hanging="32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Wells Fargo</w:t>
      </w:r>
      <w:r>
        <w:rPr>
          <w:rFonts w:ascii="Times New Roman" w:cs="Times New Roman" w:eastAsia="Times New Roman" w:hAnsi="Times New Roman"/>
          <w:sz w:val="18"/>
          <w:szCs w:val="18"/>
          <w:color w:val="auto"/>
        </w:rPr>
        <w:t>” means Wells Fargo Bank, National Association, a national banking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means the Company and Wells Fargo, as Agent.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Computation of Time Periods</w:t>
      </w:r>
      <w:r>
        <w:rPr>
          <w:rFonts w:ascii="Times New Roman" w:cs="Times New Roman" w:eastAsia="Times New Roman" w:hAnsi="Times New Roman"/>
          <w:sz w:val="18"/>
          <w:szCs w:val="18"/>
          <w:color w:val="auto"/>
        </w:rPr>
        <w:t>. In this Agreement in the computation of periods of time from a specified date to a later specified date, the word “from” means “from and including” and the words “to” and “until” each mean “to but excluding”.</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 All accounting terms not specifically defined herein shall be construed in accordance with generally accepted accounting principles in the United States consistent with those applied in the preparation of the financial statements referred to in Section 4.01(e)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Debt or other liabilities of the Company or any Subsidiary thereof at “fair value”, as defined therein, (ii) without giving effect to any treatment of Debt in respect of convertible debt instruments under Accounting Standards Codification 470-20 (or any other Accounting Standards Codification or Financial Accounting Standard having a similar result or effect) to value any such Debt in a reduced or bifurcated manner as described therein, and such Debt shall at all times be valued at the full stated principal amount thereof and (iii) in a manner such that any obligations relating to a lease that was accounted for by a Person as an operating lease as of December 2, 2016 and any similar lease entered into after December 2, 2016 by such Person shall be accounted for as obligations relating to an operating lease and not as a capital lease.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Pro Forma Calculations</w:t>
      </w:r>
      <w:r>
        <w:rPr>
          <w:rFonts w:ascii="Times New Roman" w:cs="Times New Roman" w:eastAsia="Times New Roman" w:hAnsi="Times New Roman"/>
          <w:sz w:val="18"/>
          <w:szCs w:val="18"/>
          <w:color w:val="auto"/>
        </w:rPr>
        <w:t>. For the purpose of calculating Consolidated EBITDA for any period, if during such period the Company or any Subsidiary shall have made a material acquisition or material disposition (with materiality calculated in accordance with Article 11 of Regulation S-X under the Securities Act of 1933, as amended), Consolidated EBITDA shall be calculated giving pro forma effect (in accordance with Article 11 of Regulation S-X under the Securities Act of 1933, as amended) thereto as if such material acquisition or material disposition occurred on the first day of such period.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3"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1.06.</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The Agent does not warrant or accept responsibility for, and shall not have any liability with respect to (a) the continuation of, administration of, submission of, calculation of or any other matter related to the Base Rate,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the Term SOFR Reference Rate, Term SOFR or any other Benchmark prior to its discontinuance or unavailability, or (b) the effect, implementation or composition of any Conforming Changes. The Agent and its affiliates or other related entities may engage in transactions that affect the calculation of the Base Rate, the Term SOFR Reference Rate, Term SOFR, any alternative, successor or replacement rate (including any Benchmark Replacement) or any relevant adjustments thereto, in each case, in a manner adverse to the Company. The Agent may select information sources or services in its reasonable discretion to ascertain the Base Rate, the Term SOFR Reference Rate, Term SOFR, or any other Benchmark, in each case pursuant to the terms of this Agreement, and shall have no liability to the Company,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AND TERMS OF THE ADVANCES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The Advances</w:t>
      </w:r>
      <w:r>
        <w:rPr>
          <w:rFonts w:ascii="Times New Roman" w:cs="Times New Roman" w:eastAsia="Times New Roman" w:hAnsi="Times New Roman"/>
          <w:sz w:val="18"/>
          <w:szCs w:val="18"/>
          <w:color w:val="auto"/>
        </w:rPr>
        <w:t>. Each Lender severally agrees, on the terms and conditions hereinafter set forth, to make a single Advance denominated in Dollars to the Company on any Business Day on or after the Effective Date and during the Availability Period in an amount not to exceed such Lender’s Commitment. The Borrowing shall be in an amount not less than the Borrowing Minimum or the Borrowing Multiple in excess thereof and shall consist of Advances of the same Type made on the same day by the Lenders ratably according to their respective Commitments. Amounts borrowed under this Section 2.01 and subsequently repaid or prepaid may not be reborrowed.</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Making the Advances</w:t>
      </w:r>
      <w:r>
        <w:rPr>
          <w:rFonts w:ascii="Times New Roman" w:cs="Times New Roman" w:eastAsia="Times New Roman" w:hAnsi="Times New Roman"/>
          <w:sz w:val="18"/>
          <w:szCs w:val="18"/>
          <w:color w:val="auto"/>
        </w:rPr>
        <w:t>. (a) The Borrowing shall be made on notice, given not later than (i) 11:00 A.M. (New York City time) on the third U.S. Government Securities Business Day prior to the date of the proposed Borrowing in the case of a Borrowing consisting of Term Benchmark Rate Advances or (ii) 12:00 P.M. (New York City time) on the date of the proposed Borrowing in the case of a Borrowing consisting of Base Rate Advances, by the Company to the Agent, which shall give to each Lender prompt notice thereof. Such notice of a Borrowing (a “</w:t>
      </w:r>
      <w:r>
        <w:rPr>
          <w:rFonts w:ascii="Times New Roman" w:cs="Times New Roman" w:eastAsia="Times New Roman" w:hAnsi="Times New Roman"/>
          <w:sz w:val="18"/>
          <w:szCs w:val="18"/>
          <w:b w:val="1"/>
          <w:bCs w:val="1"/>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Borrowing</w:t>
      </w:r>
      <w:r>
        <w:rPr>
          <w:rFonts w:ascii="Times New Roman" w:cs="Times New Roman" w:eastAsia="Times New Roman" w:hAnsi="Times New Roman"/>
          <w:sz w:val="18"/>
          <w:szCs w:val="18"/>
          <w:color w:val="auto"/>
        </w:rPr>
        <w:t>”) shall be in writing in substantially the form of Exhibit B hereto, specifying therein the requested (i) date of such Borrowing, which shall be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Day, (ii) Type of Advances comprising such Borrowing, (iii) aggregate amount of such Borrowing, and (iv) in the case of a Borrowing consisting of Term Benchmark Rate Advances, the initial Interest Period for each such Advance. Each Lender shall, before 1:00 P.M. (New York City time) on the date of such Borrowing, make available for the account of its Applicable Lending Office to the Agent at the Agent’s Account, in same day funds, such Lender’s ratable portion of such Borrowing. After the Agent’s receipt of such funds and upon fulfillment of the applicable conditions set forth in Article III, the Agent will make such funds available to the Company requesting the Borrowing at the Agent’s address referred to in Section 9.02 by no later than 3:00 P.M. (New York City time) on the date of such Borrowing.</w:t>
      </w:r>
    </w:p>
    <w:p>
      <w:pPr>
        <w:spacing w:after="0" w:line="192" w:lineRule="exact"/>
        <w:rPr>
          <w:sz w:val="20"/>
          <w:szCs w:val="20"/>
          <w:color w:val="auto"/>
        </w:rPr>
      </w:pPr>
    </w:p>
    <w:p>
      <w:pPr>
        <w:ind w:left="1320" w:hanging="66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subsection (a) above to the contrary notwithstanding, the Company may not select Term Benchmark Rate Advances for any Borrowing if the aggregate amount of such Borrowing is less than the Borrowing Minimum or if the obligation of the Lenders to make Term Benchmark Rate Advances shall then be suspended pursuant to Section 2.08 or 2.12.</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both"/>
        <w:ind w:firstLine="656"/>
        <w:spacing w:after="0" w:line="254" w:lineRule="auto"/>
        <w:tabs>
          <w:tab w:leader="none" w:pos="134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Notice of Borrowing shall be irrevocable and binding on the Company; provided, however, that any Notice of Borrowing may be conditioned on the occurrence of any event, in which case such notice may be revoked by the Company (by notice delivered to the Agent on or prior to the date of the proposed Borrowing) if such condition is not satisfied (it being understood that any revocation of a Notice of Borrowing shall be subject to the provisions in the succeeding sentence). In the case of any Borrowing that the related Notice of Borrowing specifies is to be comprised of Term Benchmark Rate Advances, the Company shall indemnify each Lender against any loss, cost or expense incurred by such Lender as a result of any failure to fulfill on or before the date specified in such Notice of Borrowing for such Borrowing the applicable conditions set forth in the applicable Notice of Borrowing, if any, or Article III, including, without limitation, any loss (excluding any loss of profits), cost or expense incurred by reason of the liquidation or reemployment of deposits or other funds acquired by such Lender to fund the Advance to be made by such Lender as part of such Borrowing when such Advance, as a result of such failure, is not made on such date.</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12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Agent shall have received notice from a Lender prior to the time of the Borrowing that such Lender will not make available to the Agent such Lender’s ratable portion of such Borrowing, the Agent may assume that such Lender has made such portion available to the Agent on the date of such Borrowing in accordance with subsection (a) of this Section 2.02, and the Agent may, in reliance upon such assumption, make available to the Company requesting the Borrowing on such date a corresponding amount. If and to the extent that such Lender shall not have so made such ratable portion available to the Agent, such Lender and the Company severally agree to repay to the Agent forthwith on demand such corresponding amount together with interest thereon, for each day from the date such amount is made available to the Company until the date such amount is repaid to the Agent, at (i) in the case of the Company, the higher of the interest rate applicable at the time to the Advances comprising such Borrowing and the cost of funds incurred by the Agent in respect of such amount and (ii) in the case of such Lender, the higher of the Overnight Rate and the cost of funds incurred by the Agent in respect of such amount, plus any administrative, processing or similar fees customarily charged by the Agent in connection with the foregoing. If such Lender shall repay to the Agent such corresponding amount, such amount so repaid shall constitute such Lender’s Advance as part of such Borrowing for purposes of this Agreement.</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11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with notice to the Agent and the Company, fulfill its Commitment by causing another of its offices, branches or Affiliates to act as the Lender in respect of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Lender to make the Advance to be made by it as part of any Borrowing shall not relieve any other Lender of its obligation, if any, hereunder to make its Advance on the date of such Borrowing, but no Lender shall be responsible for the failure of any other Lender to make the Advance to be made by such other Lender on the date of any Borrowing.</w:t>
      </w:r>
    </w:p>
    <w:p>
      <w:pPr>
        <w:spacing w:after="0" w:line="176"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56"/>
        <w:spacing w:after="0" w:line="284"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Agent’s Fees</w:t>
      </w:r>
      <w:r>
        <w:rPr>
          <w:rFonts w:ascii="Times New Roman" w:cs="Times New Roman" w:eastAsia="Times New Roman" w:hAnsi="Times New Roman"/>
          <w:sz w:val="18"/>
          <w:szCs w:val="18"/>
          <w:color w:val="auto"/>
        </w:rPr>
        <w:t>. The Company shall pay to the Agent for its own account such fees as may from time to time be agreed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Agent.</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right="20" w:firstLine="656"/>
        <w:spacing w:after="0" w:line="284" w:lineRule="auto"/>
        <w:tabs>
          <w:tab w:leader="none" w:pos="12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Upfront Fees</w:t>
      </w:r>
      <w:r>
        <w:rPr>
          <w:rFonts w:ascii="Times New Roman" w:cs="Times New Roman" w:eastAsia="Times New Roman" w:hAnsi="Times New Roman"/>
          <w:sz w:val="18"/>
          <w:szCs w:val="18"/>
          <w:color w:val="auto"/>
        </w:rPr>
        <w:t>. The Company shall pay to the Agent, for the account of each of the Lenders, upfront fees in the amounts and at the times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agreed between the Company and the Agent and separately notified to the Lenders.</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Termination or Reduction of the Commitments</w:t>
      </w:r>
      <w:r>
        <w:rPr>
          <w:rFonts w:ascii="Times New Roman" w:cs="Times New Roman" w:eastAsia="Times New Roman" w:hAnsi="Times New Roman"/>
          <w:sz w:val="18"/>
          <w:szCs w:val="18"/>
          <w:color w:val="auto"/>
        </w:rPr>
        <w:t xml:space="preserve">. (a) The Company shall have the right, upon at least two Business Days’ notice to the Agent, to terminate in whole or permanently reduce ratably in part the Commitments of the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partial reduction (x) shall be in the minimum aggregate amount of $10,000,000 (or, if less, the entire then outstanding amount of the Commitments) or an integral multiple of $1,000,000 in excess thereof and (y) shall be made ratably among the Lenders in accordance with their Commitments;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subject to Section 9.04(c), any notice of termination or reduction by the Company may be conditioned on the occurrence of any event, in which case such notice may be revoked by the Company (by notice delivered to the Agent on or prior to the date of the proposed termination or reduction) if such condition is not satisfied.</w:t>
      </w:r>
    </w:p>
    <w:p>
      <w:pPr>
        <w:spacing w:after="0" w:line="200" w:lineRule="exact"/>
        <w:rPr>
          <w:sz w:val="20"/>
          <w:szCs w:val="20"/>
          <w:color w:val="auto"/>
        </w:rPr>
      </w:pPr>
    </w:p>
    <w:p>
      <w:pPr>
        <w:spacing w:after="0" w:line="203" w:lineRule="exact"/>
        <w:rPr>
          <w:sz w:val="20"/>
          <w:szCs w:val="20"/>
          <w:color w:val="auto"/>
        </w:rPr>
      </w:pPr>
    </w:p>
    <w:p>
      <w:pPr>
        <w:jc w:val="both"/>
        <w:ind w:firstLine="656"/>
        <w:spacing w:after="0" w:line="254" w:lineRule="auto"/>
        <w:tabs>
          <w:tab w:leader="none" w:pos="13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at any time, upon at least three Business Days’ notice to a Defaulting Lender (with a copy to the Agent), to terminate in whole such Defaulting Lender’s Commitment under this Section 2.05(b),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will pay all amounts payable to such Defaulting Lender hereunder (including but not limited to any increased costs, additional interest or other amounts owing under Section 2.11, any indemnification for taxes under Section 2.14, and any compensation payments due as provided in Section 9.04(c)); and upon such payments, the obligations of such Defaulting Lender hereunder shall, by the provisions hereof, be released and discharged;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such Defaulting Lender’s rights under Sections 2.11, 2.14 and 9.04 and its obligations under Section 9.04 shall survive such release and discharge as to matters occurring prior to such date and (ii) no claim that the Company may have against such Defaulting Lender arising out of such Defaulting Lender’s default hereunder shall be released or impaired in any way. The aggregate amount of the Commitments of the Lenders once reduced pursuant to this Section 2.05(b) may not be reinstated.</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12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(and the Commitment of each Lender) shall be automatically and permanently reduced to zero and terminated upon the expiration of the Availability Period.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Commitments (and the Commitment of each Lender) shall be automatically and permanently reduced by the amount of any Food Ingredients Business Sale Proceeds received by the Company or any of its Subsidiaries prior to the funding of the Advances on the Funding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such reduction shall be made ratably among the Lenders in accordance with their Commitments.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Repayment of Advances</w:t>
      </w:r>
      <w:r>
        <w:rPr>
          <w:rFonts w:ascii="Times New Roman" w:cs="Times New Roman" w:eastAsia="Times New Roman" w:hAnsi="Times New Roman"/>
          <w:sz w:val="18"/>
          <w:szCs w:val="18"/>
          <w:color w:val="auto"/>
        </w:rPr>
        <w:t>. The Company shall repay to the Agent for the ratable account of each Lender on the Maturity Date the aggregate principal amount of the Advances made to it and then outstanding.</w:t>
      </w:r>
    </w:p>
    <w:p>
      <w:pPr>
        <w:spacing w:after="0" w:line="16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Interest on Advances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i w:val="1"/>
          <w:iCs w:val="1"/>
          <w:color w:val="auto"/>
        </w:rPr>
        <w:t>Scheduled Interest</w:t>
      </w:r>
      <w:r>
        <w:rPr>
          <w:rFonts w:ascii="Times New Roman" w:cs="Times New Roman" w:eastAsia="Times New Roman" w:hAnsi="Times New Roman"/>
          <w:sz w:val="18"/>
          <w:szCs w:val="18"/>
          <w:color w:val="auto"/>
        </w:rPr>
        <w:t>. The Company shall pay interest on the unpaid principal amount of each Advance made to it and owing to each Lender from the date of such Advance until such principal amount shall be paid in full, at the following rates per annum:</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jc w:val="both"/>
        <w:ind w:left="660" w:firstLine="644"/>
        <w:spacing w:after="0" w:line="261" w:lineRule="auto"/>
        <w:tabs>
          <w:tab w:leader="none" w:pos="19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Rate Advances</w:t>
      </w:r>
      <w:r>
        <w:rPr>
          <w:rFonts w:ascii="Times New Roman" w:cs="Times New Roman" w:eastAsia="Times New Roman" w:hAnsi="Times New Roman"/>
          <w:sz w:val="18"/>
          <w:szCs w:val="18"/>
          <w:color w:val="auto"/>
        </w:rPr>
        <w:t>. During such periods as such Advance is a Base Rate Advance, a rate per annum equal at all times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sum of (x) the Base Rate in effect from time to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the Applicable Margin for Base Rate Advances in effect from time to time, payable in arrears quarterly on the last day of each March, June, September and December during such periods and on the date such Base Rate Advance shall be Converted or paid in full.</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7" w:lineRule="auto"/>
        <w:tabs>
          <w:tab w:leader="none" w:pos="198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Benchmark Rate Advances</w:t>
      </w:r>
      <w:r>
        <w:rPr>
          <w:rFonts w:ascii="Times New Roman" w:cs="Times New Roman" w:eastAsia="Times New Roman" w:hAnsi="Times New Roman"/>
          <w:sz w:val="18"/>
          <w:szCs w:val="18"/>
          <w:color w:val="auto"/>
        </w:rPr>
        <w:t>. During such periods as such Advance is a Term Benchmark Rate Advance, a rate per annum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equal at all times during each Interest Period for such Advance to the sum of (x) the Term Benchmark Rate for such Interest Period for such Advance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the Applicable Margin for Term Benchmark Rate Advances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Term Benchmark Rate Advance shall be Converted or such Term Benchmark Rate Advance shall be paid in full.</w:t>
      </w:r>
    </w:p>
    <w:p>
      <w:pPr>
        <w:spacing w:after="0" w:line="182" w:lineRule="exact"/>
        <w:rPr>
          <w:rFonts w:ascii="Times New Roman" w:cs="Times New Roman" w:eastAsia="Times New Roman" w:hAnsi="Times New Roman"/>
          <w:sz w:val="18"/>
          <w:szCs w:val="18"/>
          <w:color w:val="auto"/>
        </w:rPr>
      </w:pPr>
    </w:p>
    <w:p>
      <w:pPr>
        <w:jc w:val="both"/>
        <w:ind w:firstLine="656"/>
        <w:spacing w:after="0" w:line="255" w:lineRule="auto"/>
        <w:tabs>
          <w:tab w:leader="none" w:pos="12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 Interest</w:t>
      </w:r>
      <w:r>
        <w:rPr>
          <w:rFonts w:ascii="Times New Roman" w:cs="Times New Roman" w:eastAsia="Times New Roman" w:hAnsi="Times New Roman"/>
          <w:sz w:val="18"/>
          <w:szCs w:val="18"/>
          <w:color w:val="auto"/>
        </w:rPr>
        <w:t>. Upon the occurrence and during the continuance of an Event of Default under Section 6.01(a), the Agent may, and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request of the Required Lenders shall, require the Company to pay interest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xml:space="preserve">”) on (i) the unpaid principal amount of each overdue Advance owing to each Lender, payable in arrears on the dates referred to in clause (a)(i) or (a)(ii) above, at a rate per annum equal at all times to 2.0% per annum above the rate per annum required to be paid on such Advance pursuant to clause (a)(i) or (a)(ii) above and (ii) to the fullest extent permitted by law, the amount of any interest, fee or other amount payable hereunder that is not paid when due, from the date such amount shall be due until such amount shall be paid in full, payable in arrears on the date such amount shall be paid in full and on demand, at a rate per annum equal at all times to 2.0% per annum above the rate per annum required to be paid on Base Rate Advances pursuant to clause (a)(i)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following acceleration of the Advances pursuant to Section 6.01, Default Interest shall accrue and be payable hereunder whether or not previously required by the Agent.</w:t>
      </w:r>
    </w:p>
    <w:p>
      <w:pPr>
        <w:spacing w:after="0" w:line="18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Interest Rate Determination</w:t>
      </w:r>
      <w:r>
        <w:rPr>
          <w:rFonts w:ascii="Times New Roman" w:cs="Times New Roman" w:eastAsia="Times New Roman" w:hAnsi="Times New Roman"/>
          <w:sz w:val="18"/>
          <w:szCs w:val="18"/>
          <w:color w:val="auto"/>
        </w:rPr>
        <w:t>. (a) The Agent shall give prompt notice to the Company and the Lenders of the applicable interest rate determined by the Agent for purposes of Section 2.07(a)(i) or (ii).</w:t>
      </w:r>
    </w:p>
    <w:p>
      <w:pPr>
        <w:spacing w:after="0" w:line="162" w:lineRule="exact"/>
        <w:rPr>
          <w:sz w:val="20"/>
          <w:szCs w:val="20"/>
          <w:color w:val="auto"/>
        </w:rPr>
      </w:pPr>
    </w:p>
    <w:p>
      <w:pPr>
        <w:jc w:val="both"/>
        <w:ind w:firstLine="656"/>
        <w:spacing w:after="0" w:line="254" w:lineRule="auto"/>
        <w:tabs>
          <w:tab w:leader="none" w:pos="13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 respect to any Term Benchmark Rate Advances, the Agent determines, or the Required Lenders notify the Agent, that the Term Benchmark Rate for any Interest Period for such Advances (1) will not adequately reflect the cost to the Lenders of making, funding or maintaining their Term Benchmark Rate Advances for such Interest Period, (2) deposits are not being offered to banks in the applicable interbank market for the applicable amount and Interest Period of any applicable Term Benchmark Rate Advance or (3) adequate and reasonable means do not exist for determining the Term Benchmark Rate for any requested Interest Period with respect to a proposed Term Benchmark Rate Advance, the Agent shall forthwith so notify the Company and the Lenders, whereupon (i) the Company of such Term Benchmark Rate Advances will, on the last day of the then existing Interest Period therefor, either (x) prepay such Advances or (y) Convert such Advances into Base Rate Advances and (ii) the obligation of the Lenders to make, or to Convert Advances into, Term Benchmark Rate Advances shall be suspended until the Agent shall notify the Company and the Lenders that the circumstances causing such suspension no longer exist, in each case, subject to Section 9.04(c).</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jc w:val="both"/>
        <w:ind w:firstLine="656"/>
        <w:spacing w:after="0" w:line="266" w:lineRule="auto"/>
        <w:tabs>
          <w:tab w:leader="none" w:pos="136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fail to select the duration of any Interest Period for any Term Benchmark Rate Advances in accordance with the provisions contained in the definition of “</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in Section 1.01, the Agent will forthwith so notify the Company and the Lenders and such Advances will automatically, on the last day of the then existing Interest Period therefor Convert into Base Rate Advances.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5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on which the aggregate unpaid principal amount of Term Benchmark Rate Advances comprising any Borrowing shall be reduced, by payment or prepayment or otherwise, to less than the Borrowing Minimum, such Advances shall automatically Convert into Base Rate Advances.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any Event of Default, (i) each Term Benchmark Rate Advance will automatically, on the last day of the then existing Interest Period therefor, be Converted into Base Rate Advances and (ii) the obligation of the Lenders to make, or to Convert Advances into, Term Benchmark Rate Advances shall be suspended.</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Benchmark is unavailable, subject to Section 2.23 below,</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90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forthwith notify the Company and the Lenders that the interest rate cannot be determined for the applicable Term Benchmark Rate Advances,</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85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Term Benchmark Rate Advance will automatically, on the last day of the then existing Interest Period therefor, Convert into Base Rate Advances,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2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Lenders to make Term Benchmark Rate Advances or to Convert Advances into Term Benchmark Rate Advances shall be suspended until the Agent shall notify the Company and the Lenders that the circumstances causing such suspension no longer exist.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request an Interest Period of other than one, three or six months and such Interest Period is approved by the Lenders in accordance with clause (c) of the definition of Interest Period, the Term Benchmark Rate Advances subject to such request shall bear interest at the rate per annum equal to the rate determined by the Agent (which determination shall be conclusive and binding absent manifest error).</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3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SOFR Conforming Changes</w:t>
      </w:r>
      <w:r>
        <w:rPr>
          <w:rFonts w:ascii="Times New Roman" w:cs="Times New Roman" w:eastAsia="Times New Roman" w:hAnsi="Times New Roman"/>
          <w:sz w:val="18"/>
          <w:szCs w:val="18"/>
          <w:color w:val="auto"/>
        </w:rPr>
        <w:t>. In connection with the use or administration of Term SOFR,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Agent will promptly notify the Company and the Lenders of the effectiveness of any Conforming Changes in connection with the use or administration of Term SOFR.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660"/>
        <w:spacing w:after="0"/>
        <w:tabs>
          <w:tab w:leader="none" w:pos="2220"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8"/>
          <w:szCs w:val="18"/>
          <w:u w:val="single" w:color="auto"/>
          <w:color w:val="auto"/>
        </w:rPr>
        <w:t>Optional Conversion of Advances</w:t>
      </w:r>
      <w:r>
        <w:rPr>
          <w:rFonts w:ascii="Times New Roman" w:cs="Times New Roman" w:eastAsia="Times New Roman" w:hAnsi="Times New Roman"/>
          <w:sz w:val="18"/>
          <w:szCs w:val="18"/>
          <w:color w:val="auto"/>
        </w:rPr>
        <w:t>. The Company may on any Business Day, upon notice given to the Agent not later than</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11:00 A.M. (New York City time) on the third U.S. Government Securities Business Day prior to the date of the proposed Conversion and subject to the provisions of Sections 2.08 and 2.12, Convert all Advances of one Type comprising the same Borrowing into Advances of the other Type;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(1) any Conversion of Term Benchmark Rate Advances into Base Rate Advances shall be made only on the last day of an Interest Period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Term Benchmark Rate Advances, (2) any Conversion of Base Rate Advances into Term Benchmark Rate Advances shall be in an amount not less than the minimum amount specified in Section 2.02(c), (3) [reserved] and (4) each Conversion of Advances comprising part of the same Borrowing shall be made ratably among the Lenders with Advances comprising such Borrowing. Each such notice of a Conversion shall, within the restrictions specified above, specify (i) the date of such Conversion, (ii) the Advances to be Converted, and (iii) if such Conversion is into Term Benchmark Rate Advances, the duration of the initial Interest Period for each such Advance. Each notice of Conversion shall be irrevocable and binding on the Company.</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Prepayments of Advances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i w:val="1"/>
          <w:iCs w:val="1"/>
          <w:color w:val="auto"/>
        </w:rPr>
        <w:t>Optional</w:t>
      </w:r>
      <w:r>
        <w:rPr>
          <w:rFonts w:ascii="Times New Roman" w:cs="Times New Roman" w:eastAsia="Times New Roman" w:hAnsi="Times New Roman"/>
          <w:sz w:val="18"/>
          <w:szCs w:val="18"/>
          <w:color w:val="auto"/>
        </w:rPr>
        <w:t xml:space="preserve">. The Company may, upon notice of (x) at least two U.S. Government Securities Business Days prior to the date of such prepayment, in the case of Term Benchmark Rate Advances and (y) on the date of such prepayment, in the case of Base Rate Advances, in each case, not later than 11:00 A.M. (New York City time) to the Agent stating the proposed date and aggregate principal amount of the prepayment, and if such notice is given the Company shall, prepay the outstanding principal amount of the Advances comprising part of the same Borrowing in whole or ratably in part, together with accrued interest to the date of such prepayment on the principal amount prepaid;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each partial prepayment of Advances shall be in an aggregate principal amount of not less than the Borrowing Minimum or a Borrowing Multiple in excess thereof and (ii) in the event of any such prepayment of a Term Benchmark Rate Advance, the Company shall be obligated to reimburse the Lenders in respect thereof pursuant to Section 9.04(c) for any such prepayment other than on the last day of the Interest Period for such Advance.</w:t>
      </w:r>
    </w:p>
    <w:p>
      <w:pPr>
        <w:spacing w:after="0" w:line="185" w:lineRule="exact"/>
        <w:rPr>
          <w:sz w:val="20"/>
          <w:szCs w:val="20"/>
          <w:color w:val="auto"/>
        </w:rPr>
      </w:pPr>
    </w:p>
    <w:p>
      <w:pPr>
        <w:jc w:val="both"/>
        <w:ind w:firstLine="656"/>
        <w:spacing w:after="0" w:line="261" w:lineRule="auto"/>
        <w:tabs>
          <w:tab w:leader="none" w:pos="12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Mandatory</w:t>
      </w:r>
      <w:r>
        <w:rPr>
          <w:rFonts w:ascii="Times New Roman" w:cs="Times New Roman" w:eastAsia="Times New Roman" w:hAnsi="Times New Roman"/>
          <w:sz w:val="18"/>
          <w:szCs w:val="18"/>
          <w:color w:val="auto"/>
        </w:rPr>
        <w:t>. (i) Upon the receipt by the Company or any of its Subsidiaries of Food Ingredients Business Sale Proceeds after the funding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Advances on the Funding Date, the Company shall make mandatory principal prepayments of the Advances in amounts equal to the lesser of (x) one hundred percent (100%) of such Food Ingredients Business Sale Proceeds and (y) the outstanding amount of the Advances. Such prepayments shall be made within ten (10) Business Days after the date of receipt of such Food Ingredients Business Sale Proceeds.</w:t>
      </w:r>
    </w:p>
    <w:p>
      <w:pPr>
        <w:spacing w:after="0" w:line="18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1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prepayment made pursuant to this Section 2.10(b) shall be made (x) together with any interest accrued to the date of such prepayment on the principal amounts prepaid and, in the case of any prepayment of a Term Benchmark Rate Advance on a date other than the last day of an Interest Period or at its maturity, any additional amounts which the Company shall be obligated to reimburse to the Lenders in respect thereof pursuant to Section 9.04(c), and (y) ratably among the Lenders in accordance with their outstanding Advances. The Agent shall give prompt notice of any prepayment required under this Section 2.10(b) to the Company and the Lenders.</w:t>
      </w:r>
    </w:p>
    <w:p>
      <w:pPr>
        <w:spacing w:after="0" w:line="183"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(a) Increased Costs Generally. If any Change in Law shall: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both"/>
        <w:ind w:left="660" w:firstLine="644"/>
        <w:spacing w:after="0" w:line="266" w:lineRule="auto"/>
        <w:tabs>
          <w:tab w:leader="none" w:pos="18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Term Benchmark Rate);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2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98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any applicable interbank market any other condition, cost or expense (other than Taxes) affecting this Agreement or Advances made by such Lender;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converting to, continuing or maintaining any Advance or of maintaining its obligation to make any such Advance, or to reduce the amount of any sum received or receivable by such Lender or other Recipient hereunder (whether of principal, interest or any other amount) then, upon written request of such Lender or other Recipient, the Company will pay to such Lender or other Recipient, as the case may be, such additional amount or amounts as will compensate such Lender or other Recipient, as the case may be, for such additional costs incurred or reduction suffered.</w:t>
      </w:r>
    </w:p>
    <w:p>
      <w:pPr>
        <w:spacing w:after="0" w:line="181" w:lineRule="exact"/>
        <w:rPr>
          <w:sz w:val="20"/>
          <w:szCs w:val="20"/>
          <w:color w:val="auto"/>
        </w:rPr>
      </w:pPr>
    </w:p>
    <w:p>
      <w:pPr>
        <w:jc w:val="both"/>
        <w:ind w:firstLine="656"/>
        <w:spacing w:after="0" w:line="256" w:lineRule="auto"/>
        <w:tabs>
          <w:tab w:leader="none" w:pos="12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 Requirements</w:t>
      </w:r>
      <w:r>
        <w:rPr>
          <w:rFonts w:ascii="Times New Roman" w:cs="Times New Roman" w:eastAsia="Times New Roman" w:hAnsi="Times New Roman"/>
          <w:sz w:val="18"/>
          <w:szCs w:val="18"/>
          <w:color w:val="auto"/>
        </w:rPr>
        <w:t>. If any Lender reasonably determines that any Change in Law affecting such Lender or any lending office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Advances made by such Lender, to a level below that which such Lender or such Lender’s holding company could have achieved but for such Change in Law (taking into consideration such Lender’s and the policies of such Lender’s holding company with respect to capital adequacy and liquidity), then from time to time the Company will pay to such Lender such additional amount or amounts as will compensate such Lender or such Lender’s holding company for any such reduction suffered.</w:t>
      </w:r>
    </w:p>
    <w:p>
      <w:pPr>
        <w:spacing w:after="0" w:line="182" w:lineRule="exact"/>
        <w:rPr>
          <w:rFonts w:ascii="Times New Roman" w:cs="Times New Roman" w:eastAsia="Times New Roman" w:hAnsi="Times New Roman"/>
          <w:sz w:val="18"/>
          <w:szCs w:val="18"/>
          <w:color w:val="auto"/>
        </w:rPr>
      </w:pPr>
    </w:p>
    <w:p>
      <w:pPr>
        <w:jc w:val="both"/>
        <w:ind w:firstLine="656"/>
        <w:spacing w:after="0" w:line="258" w:lineRule="auto"/>
        <w:tabs>
          <w:tab w:leader="none" w:pos="11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Certificates for Reimbursement</w:t>
      </w:r>
      <w:r>
        <w:rPr>
          <w:rFonts w:ascii="Times New Roman" w:cs="Times New Roman" w:eastAsia="Times New Roman" w:hAnsi="Times New Roman"/>
          <w:sz w:val="18"/>
          <w:szCs w:val="18"/>
          <w:color w:val="auto"/>
        </w:rPr>
        <w:t>. A certificate of a Lender or other Recipient setting forth the amount or amounts necessary to compensate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Lender or its holding company, as the case may be, and demonstrating in reasonable detail the calculations used, as specified in paragraph (a) or (b) of this Section and delivered to the Company, shall be conclusive absent manifest error. In preparation of any certificate by a Lender or other Recipient under this subsection (c), such Person shall not be required to disclose any information that such Person reasonably deems to be confidential or proprietary. The Company shall pay such Lender or Recipient, as the case may be, the amount shown as due on any such certificate within 10 days after receipt thereof.</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both"/>
        <w:ind w:firstLine="656"/>
        <w:spacing w:after="0" w:line="257" w:lineRule="auto"/>
        <w:tabs>
          <w:tab w:leader="none" w:pos="13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Delay in Requests</w:t>
      </w:r>
      <w:r>
        <w:rPr>
          <w:rFonts w:ascii="Times New Roman" w:cs="Times New Roman" w:eastAsia="Times New Roman" w:hAnsi="Times New Roman"/>
          <w:sz w:val="18"/>
          <w:szCs w:val="18"/>
          <w:color w:val="auto"/>
        </w:rPr>
        <w:t>. Failure or delay on the part of any Lender or other Recipient to demand compensation pursuant to this Section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 constitute a waiver of such Lender’s or other Recipient’s right to demand such compensation;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be required to compensate a Lender or other Recipient pursuant to this Section for any increased costs incurred or reductions suffered more than 180 days prior to the date that such Lender or other Recipient, as the case may be, notifies the Company of the Change in Law giving rise to such increased costs or reductions, and of such Lender’s or other Recipient’s intention to claim compensation therefor (except that, if the Change in Law giving rise to such increased costs or reductions is retroactive, then the 180-day period referred to above shall be extended to include the period of retroactive effect thereof).</w:t>
      </w:r>
    </w:p>
    <w:p>
      <w:pPr>
        <w:spacing w:after="0" w:line="184" w:lineRule="exact"/>
        <w:rPr>
          <w:rFonts w:ascii="Times New Roman" w:cs="Times New Roman" w:eastAsia="Times New Roman" w:hAnsi="Times New Roman"/>
          <w:sz w:val="18"/>
          <w:szCs w:val="18"/>
          <w:color w:val="auto"/>
        </w:rPr>
      </w:pPr>
    </w:p>
    <w:p>
      <w:pPr>
        <w:jc w:val="both"/>
        <w:ind w:firstLine="656"/>
        <w:spacing w:after="0" w:line="266" w:lineRule="auto"/>
        <w:tabs>
          <w:tab w:leader="none" w:pos="136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2.11, no Lender shall demand compensation for any increased cost or reduction pursuant to this Section 2.11 if it shall not at the time be the general policy or practice of such Lender to demand such compensation in similar circumstances under comparable provisions of other credit agreements with similarly situated borrowers.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xml:space="preserve">. Notwithstanding any other provision of this Agreement, if any Lender shall notify the Agent that the introduction of or any change in or in the interpretation of any law or regulation makes it unlawful, or any central bank or other Governmental Authority asserts that it is unlawful, for any Lender or its Applicable Lending Office to perform its obligations hereunder to make Term Benchmark Rate Advances or to fund or maintain Term Benchmark Rate Advances, (a) each Term Benchmark Rate Advance will automatically, upon such demand be Converted into a Base Rate Advance and (b) the obligation of the Lenders to make Term Benchmark Rate Advances or to Convert Advances into Term Benchmark Rate Advances shall be suspended until the Agent shall notify the Company and the Lenders that the circumstances causing such suspension no longer exist;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before making any such demand, each Lender agrees to use reasonable efforts (consistent with its internal policy and legal and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to designate a different Applicable Lending Office if the making of such a designation would allow such Lender or its Applicable Lending Office to continue to perform its obligations to make Term Benchmark Rate Advances or to continue to fund or maintain Term Benchmark Rate Advances and would not, in the judgment of such Lender, be otherwise disadvantageous to such Lender.</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Payments and Computations</w:t>
      </w:r>
      <w:r>
        <w:rPr>
          <w:rFonts w:ascii="Times New Roman" w:cs="Times New Roman" w:eastAsia="Times New Roman" w:hAnsi="Times New Roman"/>
          <w:sz w:val="18"/>
          <w:szCs w:val="18"/>
          <w:color w:val="auto"/>
        </w:rPr>
        <w:t>. (a) The Company shall make each payment hereunder, irrespective of any right of counterclaim or set-off, not later than 11:00 A.M. (New York City time) on the day when due in Dollars to the Agent at the Agent’s Account in same day funds. The Agent will promptly thereafter cause to be distributed like funds relating to the payment of principal or interest or fees ratably (other than amounts payable pursuant to Section 2.11, 2.14 or 9.04(c)) to the applicable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w:t>
      </w:r>
    </w:p>
    <w:p>
      <w:pPr>
        <w:spacing w:after="0" w:line="187" w:lineRule="exact"/>
        <w:rPr>
          <w:sz w:val="20"/>
          <w:szCs w:val="20"/>
          <w:color w:val="auto"/>
        </w:rPr>
      </w:pPr>
    </w:p>
    <w:p>
      <w:pPr>
        <w:jc w:val="both"/>
        <w:ind w:firstLine="656"/>
        <w:spacing w:after="0" w:line="261" w:lineRule="auto"/>
        <w:tabs>
          <w:tab w:leader="none" w:pos="128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computations of interest based on clause (a) of the definition of Base Rate shall be made by the Agent on the basis of a year of 365 or 366 days, as the case may be, and all other computations of interest and of fees shall be made by the Agent on the basis of a year of 360 days, in each case for the actual number of days (including the first day but excluding the last day) occurring in the period for which such interest or fees are payable. Each determination by the Agent of an interest rate hereunder shall be conclusive and binding for all purposes, absent manifest error.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jc w:val="both"/>
        <w:ind w:firstLine="656"/>
        <w:spacing w:after="0" w:line="261" w:lineRule="auto"/>
        <w:tabs>
          <w:tab w:leader="none" w:pos="128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or fee,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extension would cause payment of interest on or principal of Term Benchmark Rate Advances to be made in the next following calendar month, such payment shall be made on the next preceding Business Day.</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3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Agent shall have received notice from the Company prior to the date on which any payment is due to the Lenders hereunder that the Company will not make such payment in full, the Agent may assume that the Company has made such payment in full to the Agent on such date and the Agent may, in reliance upon such assumption, cause to be distributed to each Lender on such due date an amount equal to the amount then due such Lender. If and to the extent the Company shall not have so made such payment in full to the Agent, each Lender shall repay to the Agent forthwith on demand such amount distributed to such Lender together with interest thereon, for each day from the date such amount is distributed to such Lender until the date such Lender repays such amount to the Agent, at the higher of the Overnight Rate and the cost of funds incurred by the Agent in respect of such amount, plus any administrative, processing or similar fees customarily charged by the Agent in connection with the foregoing.</w:t>
      </w:r>
    </w:p>
    <w:p>
      <w:pPr>
        <w:spacing w:after="0" w:line="189"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2.14.</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 [Reserved].</w:t>
      </w:r>
    </w:p>
    <w:p>
      <w:pPr>
        <w:spacing w:after="0" w:line="223" w:lineRule="exact"/>
        <w:rPr>
          <w:sz w:val="20"/>
          <w:szCs w:val="20"/>
          <w:color w:val="auto"/>
        </w:rPr>
      </w:pPr>
    </w:p>
    <w:p>
      <w:pPr>
        <w:jc w:val="both"/>
        <w:ind w:firstLine="656"/>
        <w:spacing w:after="0" w:line="255" w:lineRule="auto"/>
        <w:tabs>
          <w:tab w:leader="none" w:pos="133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Payments Free of Taxes</w:t>
      </w:r>
      <w:r>
        <w:rPr>
          <w:rFonts w:ascii="Times New Roman" w:cs="Times New Roman" w:eastAsia="Times New Roman" w:hAnsi="Times New Roman"/>
          <w:sz w:val="18"/>
          <w:szCs w:val="18"/>
          <w:color w:val="auto"/>
        </w:rPr>
        <w:t>. Any and all payments by or on account of any obligation of the Company under any Loan Document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Company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84" w:lineRule="exact"/>
        <w:rPr>
          <w:rFonts w:ascii="Times New Roman" w:cs="Times New Roman" w:eastAsia="Times New Roman" w:hAnsi="Times New Roman"/>
          <w:sz w:val="18"/>
          <w:szCs w:val="18"/>
          <w:color w:val="auto"/>
        </w:rPr>
      </w:pPr>
    </w:p>
    <w:p>
      <w:pPr>
        <w:ind w:firstLine="656"/>
        <w:spacing w:after="0" w:line="284" w:lineRule="auto"/>
        <w:tabs>
          <w:tab w:leader="none" w:pos="132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Other Taxes by the Company</w:t>
      </w:r>
      <w:r>
        <w:rPr>
          <w:rFonts w:ascii="Times New Roman" w:cs="Times New Roman" w:eastAsia="Times New Roman" w:hAnsi="Times New Roman"/>
          <w:sz w:val="18"/>
          <w:szCs w:val="18"/>
          <w:color w:val="auto"/>
        </w:rPr>
        <w:t>. The Company shall timely pay to the relevant Governmental Authority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law, or at the option of the Agent timely reimburse it for the payment of, any Other Taxes.</w:t>
      </w:r>
    </w:p>
    <w:p>
      <w:pPr>
        <w:spacing w:after="0" w:line="158" w:lineRule="exact"/>
        <w:rPr>
          <w:rFonts w:ascii="Times New Roman" w:cs="Times New Roman" w:eastAsia="Times New Roman" w:hAnsi="Times New Roman"/>
          <w:sz w:val="18"/>
          <w:szCs w:val="18"/>
          <w:color w:val="auto"/>
        </w:rPr>
      </w:pPr>
    </w:p>
    <w:p>
      <w:pPr>
        <w:jc w:val="both"/>
        <w:ind w:firstLine="656"/>
        <w:spacing w:after="0" w:line="257" w:lineRule="auto"/>
        <w:tabs>
          <w:tab w:leader="none" w:pos="12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by the Company</w:t>
      </w:r>
      <w:r>
        <w:rPr>
          <w:rFonts w:ascii="Times New Roman" w:cs="Times New Roman" w:eastAsia="Times New Roman" w:hAnsi="Times New Roman"/>
          <w:sz w:val="18"/>
          <w:szCs w:val="18"/>
          <w:color w:val="auto"/>
        </w:rPr>
        <w:t>. The Company shall indemnify each Recipient, within 10 days after demand therefor, for the full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(with a copy to the Agent), or by the Agent on its own behalf or on behalf of a Lender, shall be conclusive absent manifest error.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both"/>
        <w:ind w:firstLine="656"/>
        <w:spacing w:after="0" w:line="254" w:lineRule="auto"/>
        <w:tabs>
          <w:tab w:leader="none" w:pos="13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by the Lenders</w:t>
      </w:r>
      <w:r>
        <w:rPr>
          <w:rFonts w:ascii="Times New Roman" w:cs="Times New Roman" w:eastAsia="Times New Roman" w:hAnsi="Times New Roman"/>
          <w:sz w:val="18"/>
          <w:szCs w:val="18"/>
          <w:color w:val="auto"/>
        </w:rPr>
        <w:t>. Each Lender shall severally indemnify the Agent, within 10 days after demand therefor, for (i)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Indemnified Taxes attributable to such Lender (but only to the extent that the Company has not already indemnified the Agent for such Indemnified Taxes and without limiting the obligation of the Company to do so), (ii) any Taxes attributable to such Lender’s failure to comply with the provisions of Section 9.07(d) relating to the maintenance of a Participant Register and (iii)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paragraph (e).</w:t>
      </w:r>
    </w:p>
    <w:p>
      <w:pPr>
        <w:spacing w:after="0" w:line="188" w:lineRule="exact"/>
        <w:rPr>
          <w:rFonts w:ascii="Times New Roman" w:cs="Times New Roman" w:eastAsia="Times New Roman" w:hAnsi="Times New Roman"/>
          <w:sz w:val="18"/>
          <w:szCs w:val="18"/>
          <w:color w:val="auto"/>
        </w:rPr>
      </w:pPr>
    </w:p>
    <w:p>
      <w:pPr>
        <w:jc w:val="both"/>
        <w:ind w:firstLine="656"/>
        <w:spacing w:after="0" w:line="267" w:lineRule="auto"/>
        <w:tabs>
          <w:tab w:leader="none" w:pos="127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Evidence of Payments</w:t>
      </w:r>
      <w:r>
        <w:rPr>
          <w:rFonts w:ascii="Times New Roman" w:cs="Times New Roman" w:eastAsia="Times New Roman" w:hAnsi="Times New Roman"/>
          <w:sz w:val="18"/>
          <w:szCs w:val="18"/>
          <w:color w:val="auto"/>
        </w:rPr>
        <w:t>. As soon as practicable after any payment of Taxes by the Company to a Governmental Authority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2.14, the Company shall deliver to the Agent the original or a certified copy of a receipt issued by such Governmental Authority evidencing such payment, a copy of the return reporting such payment or other evidence of such payment reasonably satisfactory to the Agent.</w:t>
      </w:r>
    </w:p>
    <w:p>
      <w:pPr>
        <w:spacing w:after="0" w:line="173"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of Lenders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89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 exemption from or reduction of withholding Tax with respect to payments made under any Loan Document shall deliver to the Company and the Agent, at the time or times reasonably requested by the Company or the Agent, such properly completed and executed documentation reasonably requested by the Company or the Agent as will permit such payments to be made without withholding or at a reduced rate of withholding. In addition, any Lender, if reasonably requested by the Company or the Agent, shall deliver such other documentation prescribed by applicable law or reasonably requested by the Company or the Agent as will enable the Company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2.14(g)(ii)(A) and (ii)(B)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4"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635"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Company and the Agent on or prior to the date on which such Lender becomes a Lender under this Agreement (and from time to time thereafter upon the reasonable request of the Company or the Agent), executed copies of IRS Form W-9 certifying that such Lender is exempt from U.S. federal backup withholding tax;</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jc w:val="both"/>
        <w:ind w:left="180" w:firstLine="652"/>
        <w:spacing w:after="0" w:line="261" w:lineRule="auto"/>
        <w:tabs>
          <w:tab w:leader="none" w:pos="153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Company and the Agent (in such number of copies as shall be requested by the recipient) on or prior to the date on which such Foreign Lender becomes a Lender under this Agreement (and from time to time thereafter upon the reasonable request of the Company or the Agent), whichever of the following is applicable:</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6" w:lineRule="auto"/>
        <w:tabs>
          <w:tab w:leader="none" w:pos="2226"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copies of IRS Form W-8BEN or W-8BEN-E, as applicable, establishing an exemption from, or reduction of, U.S. federal withholding Tax pursuant to the “</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article of such tax treaty and (y) with respect to any other applicable payments under any Loan Document, IRS Form W-8BEN or W-8BEN-E, as applicable, establishing an exemption from, or reduction of, U.S. federal withholding Tax pursuant to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profits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other income</w:t>
      </w:r>
      <w:r>
        <w:rPr>
          <w:rFonts w:ascii="Times New Roman" w:cs="Times New Roman" w:eastAsia="Times New Roman" w:hAnsi="Times New Roman"/>
          <w:sz w:val="18"/>
          <w:szCs w:val="18"/>
          <w:color w:val="auto"/>
        </w:rPr>
        <w:t>” article of such tax treaty;</w:t>
      </w:r>
    </w:p>
    <w:p>
      <w:pPr>
        <w:spacing w:after="0" w:line="187" w:lineRule="exact"/>
        <w:rPr>
          <w:rFonts w:ascii="Times New Roman" w:cs="Times New Roman" w:eastAsia="Times New Roman" w:hAnsi="Times New Roman"/>
          <w:sz w:val="18"/>
          <w:szCs w:val="18"/>
          <w:color w:val="auto"/>
        </w:rPr>
      </w:pPr>
    </w:p>
    <w:p>
      <w:pPr>
        <w:ind w:left="2140" w:hanging="660"/>
        <w:spacing w:after="0"/>
        <w:tabs>
          <w:tab w:leader="none" w:pos="21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58" w:lineRule="auto"/>
        <w:tabs>
          <w:tab w:leader="none" w:pos="2247"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Code, (x) a certificate substantially in the form of Exhibit D-1 to the effect that such Foreign Lender is not a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within the meaning of Section 881(c)(3)(A) of the Code, a “</w:t>
      </w:r>
      <w:r>
        <w:rPr>
          <w:rFonts w:ascii="Times New Roman" w:cs="Times New Roman" w:eastAsia="Times New Roman" w:hAnsi="Times New Roman"/>
          <w:sz w:val="18"/>
          <w:szCs w:val="18"/>
          <w:b w:val="1"/>
          <w:bCs w:val="1"/>
          <w:color w:val="auto"/>
        </w:rPr>
        <w:t>10 percent shareholder</w:t>
      </w:r>
      <w:r>
        <w:rPr>
          <w:rFonts w:ascii="Times New Roman" w:cs="Times New Roman" w:eastAsia="Times New Roman" w:hAnsi="Times New Roman"/>
          <w:sz w:val="18"/>
          <w:szCs w:val="18"/>
          <w:color w:val="auto"/>
        </w:rPr>
        <w:t>” of the Company within the meaning of Section 881(c)(3)(B) of the Code, or a “</w:t>
      </w:r>
      <w:r>
        <w:rPr>
          <w:rFonts w:ascii="Times New Roman" w:cs="Times New Roman" w:eastAsia="Times New Roman" w:hAnsi="Times New Roman"/>
          <w:sz w:val="18"/>
          <w:szCs w:val="18"/>
          <w:b w:val="1"/>
          <w:bCs w:val="1"/>
          <w:color w:val="auto"/>
        </w:rPr>
        <w:t>controlled foreign corporation</w:t>
      </w:r>
      <w:r>
        <w:rPr>
          <w:rFonts w:ascii="Times New Roman" w:cs="Times New Roman" w:eastAsia="Times New Roman" w:hAnsi="Times New Roman"/>
          <w:sz w:val="18"/>
          <w:szCs w:val="18"/>
          <w:color w:val="auto"/>
        </w:rPr>
        <w:t>” described in Section 881(c)(3)(C) of the Code (a “</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and (y) executed copies of IRS Form W-8BEN or W-8BEN-E, as applicable; or</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8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as determined under U.S. federal income tax principles, executed copies of IRS Form W-8IMY, accompanied by IRS Form W-8ECI, IRS Form W-8BEN or W-8BEN-E, as applicable, a U.S. Tax Compliance Certificate substantially in the form of Exhibit D-2 or Exhibit D-3, IRS Form W-9, and/or other certification documents from each beneficial owner,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D-4 on behalf of each such direct and indirect partner;</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54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Company and the Agent (in such number of copies as shall be requested by the recipient) on or prior to the date on which such Foreign Lender becomes a Lender under this Agreement (and from time to time thereafter upon the reasonable request of the Company or the Agent), executed copies of any other form prescribed by applicable law as a basis for claiming exemption from or a reduction in U.S. federal withholding Tax, duly completed, together with such supplementary documentation as may be prescribed by applicable law to permit the Company or the Agent to determine the withholding or deduction required to be made; and</w:t>
      </w:r>
    </w:p>
    <w:p>
      <w:pPr>
        <w:spacing w:after="0" w:line="35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0" w:name="page41"/>
    <w:bookmarkEnd w:id="40"/>
    <w:p>
      <w:pPr>
        <w:jc w:val="both"/>
        <w:ind w:left="1300" w:firstLine="652"/>
        <w:spacing w:after="0" w:line="254" w:lineRule="auto"/>
        <w:tabs>
          <w:tab w:leader="none" w:pos="25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Agent at the time or times prescribed by law and at such time or times reasonably requested by the Company or the Agent such documentation prescribed by applicable law (including as prescribed by Section 1471(b)(3)(C)(i) of the Code) and such additional documentation reasonably requested by the Company or the Agent as may be necessary for the Company and the Agent to comply with their obligations under FATCA and to determine that such Lender has complied with such Lender’s obligations under FATCA or to determine the amount to deduct and withhold from such payment. Solely for purposes of this clause (B), “</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shall include any amendments made to FATCA after the date of this Agreement.</w:t>
      </w:r>
    </w:p>
    <w:p>
      <w:pPr>
        <w:spacing w:after="0" w:line="18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Company and the Agent in writing of its legal inability to do so.</w:t>
      </w:r>
    </w:p>
    <w:p>
      <w:pPr>
        <w:spacing w:after="0" w:line="160" w:lineRule="exact"/>
        <w:rPr>
          <w:sz w:val="20"/>
          <w:szCs w:val="20"/>
          <w:color w:val="auto"/>
        </w:rPr>
      </w:pPr>
    </w:p>
    <w:p>
      <w:pPr>
        <w:jc w:val="both"/>
        <w:ind w:firstLine="656"/>
        <w:spacing w:after="0" w:line="253" w:lineRule="auto"/>
        <w:tabs>
          <w:tab w:leader="none" w:pos="131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Certain Refunds</w:t>
      </w:r>
      <w:r>
        <w:rPr>
          <w:rFonts w:ascii="Times New Roman" w:cs="Times New Roman" w:eastAsia="Times New Roman" w:hAnsi="Times New Roman"/>
          <w:sz w:val="18"/>
          <w:szCs w:val="18"/>
          <w:color w:val="auto"/>
        </w:rPr>
        <w:t>. If any party determines, in its sole discretion exercised in good faith, that it has received a refund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as to which it has been indemnified pursuant to this Section 2.14 (including by the payment of additional amounts pursuant to this Section 2.14),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indemnification payments or additional amounts giving rise to such refund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Sharing of Payments, Etc</w:t>
      </w:r>
      <w:r>
        <w:rPr>
          <w:rFonts w:ascii="Times New Roman" w:cs="Times New Roman" w:eastAsia="Times New Roman" w:hAnsi="Times New Roman"/>
          <w:sz w:val="18"/>
          <w:szCs w:val="18"/>
          <w:color w:val="auto"/>
        </w:rPr>
        <w:t xml:space="preserve">. If any Lender shall, by exercising any right of setoff or counterclaim or otherwise, obtain payment in respect of any principal of or interest on any of its Advances or other obligations hereunder resulting in such Lender receiving payment of a proportion of the aggregate amount of its Advances and accrued interest thereon or other such obligations greater than its pro rata share thereof as provided herein, then the Lender receiving such greater proportion shall (a) notify the Agent of such fact, and (b) purchase (for cash at face value) participations in the Advances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Advances and other amounts owing them;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excess payment received by any Lender shall be shared on a pro rata basis with the other Lenders;</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86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9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paragraph shall not be construed to apply to (x) any payment made by the Company pursuant to and in accordance with the express terms of this Agreement (including the application of funds arising from the existence of a Defaulting Lender), or (y) any payment obtained by a Lender as consideration for the assignment of or sale of a participation in any of its Advances to any assignee or participant, other than to the Company or any Subsidiary thereof (as to which the provisions of this paragraph shall apply).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consents to the foregoing and agrees, to the extent it may effectively do so under applicable law, that any Lender acquiring a participation pursuant to the foregoing arrangements may exercise against the Company rights of setoff and counterclaim with respect to such participation as fully as if such Lender were a direct creditor of the Company in the amount of such participation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Evidence of Debt</w:t>
      </w:r>
      <w:r>
        <w:rPr>
          <w:rFonts w:ascii="Times New Roman" w:cs="Times New Roman" w:eastAsia="Times New Roman" w:hAnsi="Times New Roman"/>
          <w:sz w:val="18"/>
          <w:szCs w:val="18"/>
          <w:color w:val="auto"/>
        </w:rPr>
        <w:t>. (a) Each Lender shall maintain in accordance with its usual practice an account or accounts evidencing the indebtedness of the Company to such Lender resulting from each Advance owing to such Lender from time to time, including the amounts of principal and interest payable and paid to such Lender from time to time hereunder in respect of Advances. The Company agrees that upon notice by any Lender to the Company (with a copy of such notice to the Agent) to the effect that a Note is required or appropriate in order for such Lender to evidence (whether for purposes of pledge, enforcement or otherwise) the Advances owing to, or to be made by, such Lender, the Company shall promptly execute and deliver to such Lender a Note payable to such Lender in a principal amount up to the Commitment of such Lender.</w:t>
      </w:r>
    </w:p>
    <w:p>
      <w:pPr>
        <w:spacing w:after="0" w:line="187" w:lineRule="exact"/>
        <w:rPr>
          <w:sz w:val="20"/>
          <w:szCs w:val="20"/>
          <w:color w:val="auto"/>
        </w:rPr>
      </w:pPr>
    </w:p>
    <w:p>
      <w:pPr>
        <w:jc w:val="both"/>
        <w:ind w:firstLine="656"/>
        <w:spacing w:after="0" w:line="258" w:lineRule="auto"/>
        <w:tabs>
          <w:tab w:leader="none" w:pos="137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maintained by the Agent pursuant to Section 9.07(c) shall include a control account, and a subsidiary account for each Lender, in which accounts (taken together) shall be recorded (i) the date and amount of each Borrowing made hereunder, the Type of Advances comprising such Borrowing and, if appropriate, the Interest Period applicable thereto, (ii) the terms of each Assumption Agreement and each Assignment and Assumption delivered to and accepted by it, (iii) the amount of any principal or interest due and payable or to become due and payable from the Company to each Lender hereunder and (iv) the amount of any sum received by the Agent from the Company hereunder and each applicable Lender’s share thereof.</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both"/>
        <w:ind w:firstLine="656"/>
        <w:spacing w:after="0" w:line="258"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made in good faith by the Agent in the Register pursuant to subsection (b) above, and by each Lender in its account or accounts pursuant to subsection (a) above, shall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amount of principal and interest due and payable or to become due and payable from the Company to, in the case of the Register, each Lender and, in the case of such account or accounts, such Lender, under this Agreement, absent manifest error;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failure of the Agent or such Lender to make an entry, or any finding that an entry is incorrect, in the Register or such account or accounts shall not limit or otherwise affect the obligations of the Company under this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Advances shall be available (and the Company agrees that it shall use such proceeds) solely to, together with cash on hand, (a) finance the repayment in full of the 2026 Euro Notes Indebtedness, (b) pay fees, costs and expenses in connection with the execution and delivery of this Agreement and the transactions described in the foregoing clause (a), and (c) for general corporate purposes of the Company and its Subsidiaries.</w:t>
      </w:r>
    </w:p>
    <w:p>
      <w:pPr>
        <w:spacing w:after="0" w:line="180"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2.18.</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2.19.</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xml:space="preserve">. (a) If a Lender becomes, and during the period it remains, a Defaulting Lender, any amount paid by the Company or otherwise received by the Agent for the account of a Defaulting Lender under this Agreement (whether on account of principal, interest, fees, indemnity payments or other amounts) will not be paid or distributed to such Defaulting Lender, but will instead be retained by the Agent in a segregated non-interest bearing account until (subject to Section 2.20(c)) the termination of the Commitments and payment in full of all obligations of the Company hereunder and will be applied by the Agent, to the fullest extent permitted by law, to the making of payments from time to time in the following order of priority: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Agent under this Agreement,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the payment of post-default interest and then current interest due and payable to the Lenders hereunder other than Defaulting Lenders, ratably among them in accordance with the amounts of such interest then due and payable to them,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the payment of fees then due and payable to the Non-Defaulting Lenders hereunder, ratably among them in accordance with the amounts of such fees then due and payable to them,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to pay principal then due and payable to the Non-Defaulting Lenders hereunder ratably in accordance with the amounts thereof then due and payable to them,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to the ratable payment of other amounts then due and payable to the Non-Defaulting Lenders, and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after the termination of the Commitments and payment in full of all obligations of the Company hereunder, to pay amounts owing under this Agreement to such Defaulting Lender or as a court of competent jurisdiction may otherwise direct. Any payments, prepayments or other amounts paid or payable to a Defaulting Lender that are applied (or held) to pay amounts owed by a Defaulting Lender or to post cash collateral pursuant to this Section 2.20 shall be deemed paid to and redirected by such Defaulting Lender, and each Lender irrevocably consents hereto.</w:t>
      </w:r>
    </w:p>
    <w:p>
      <w:pPr>
        <w:spacing w:after="0" w:line="196" w:lineRule="exact"/>
        <w:rPr>
          <w:sz w:val="20"/>
          <w:szCs w:val="20"/>
          <w:color w:val="auto"/>
        </w:rPr>
      </w:pPr>
    </w:p>
    <w:p>
      <w:pPr>
        <w:jc w:val="both"/>
        <w:ind w:firstLine="656"/>
        <w:spacing w:after="0" w:line="261" w:lineRule="auto"/>
        <w:tabs>
          <w:tab w:leader="none" w:pos="12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Commitment of any Lender shall be increased or otherwise affected, and, except as otherwise expressly provided in this Section 2.20, performance by the Company of its obligations shall not be excused or otherwise modified as a result of the operation of this Section 2.20. The rights and remedies against a Defaulting Lender under this Section 2.20 are in addition to any other rights and remedies which the Company the Agent or any Lender may have against such Defaulting Lender.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both"/>
        <w:ind w:firstLine="656"/>
        <w:spacing w:after="0" w:line="254" w:lineRule="auto"/>
        <w:tabs>
          <w:tab w:leader="none" w:pos="128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and the Agent agree in writing in their reasonable determination that a Defaulting Lender should no longer be deemed to be a Defaulting Lender, the Agent will so notify the parties hereto, whereupon as of the effective date specified in such notice and subject to any conditions set forth therein, that Lender will, to the extent applicable, purchase at par that portion of outstanding Advances of the other Lenders or take such other actions as the Agent may determine to be necessary to cause the Advances to be funded and held on a pro rata basis by the Lenders in accordance with their respective Commitments or outstanding Advances, as applicable, whereupon such Lender will cease to be a Defaulting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Company while that Lender was a Defaulting Lender;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such Lender’s having been a Defaulting Lender.</w:t>
      </w:r>
    </w:p>
    <w:p>
      <w:pPr>
        <w:spacing w:after="0" w:line="192"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2.21.</w:t>
      </w:r>
      <w:r>
        <w:rPr>
          <w:sz w:val="20"/>
          <w:szCs w:val="20"/>
          <w:color w:val="auto"/>
        </w:rPr>
        <w:tab/>
      </w:r>
      <w:r>
        <w:rPr>
          <w:rFonts w:ascii="Times New Roman" w:cs="Times New Roman" w:eastAsia="Times New Roman" w:hAnsi="Times New Roman"/>
          <w:sz w:val="17"/>
          <w:szCs w:val="17"/>
          <w:u w:val="single" w:color="auto"/>
          <w:color w:val="auto"/>
        </w:rPr>
        <w:t>Mitigation Obligations; Replacement of Lenders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56"/>
        <w:spacing w:after="0" w:line="256" w:lineRule="auto"/>
        <w:tabs>
          <w:tab w:leader="none" w:pos="127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Designation of a Different Lending Office</w:t>
      </w:r>
      <w:r>
        <w:rPr>
          <w:rFonts w:ascii="Times New Roman" w:cs="Times New Roman" w:eastAsia="Times New Roman" w:hAnsi="Times New Roman"/>
          <w:sz w:val="18"/>
          <w:szCs w:val="18"/>
          <w:color w:val="auto"/>
        </w:rPr>
        <w:t>. If any Lender requests compensation under Section 2.11, or requires the Company to pay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Indemnified Taxes or additional amounts to any Lender or any Governmental Authority for the account of any Lender pursuant to Section 2.14, then such Lender shall (at the request of the Company) use reasonable efforts to designate a different Applicable Lending Office for funding or booking its Advances hereunder or to assign its rights and obligations hereunder to another of its offices, branches or affiliates, if, in the reasonable judgment of such Lender, such designation or assignment (i) would eliminate or reduce amounts payable pursuant to Section 2.11 or 2.14, as the case may be, in the future, and (ii) would not subject such Lender to any unreimbursed cost or expense and would not otherwise be disadvantageous to such Lender. The Company hereby agrees to pay all reasonable and documented costs and expenses incurred by any Lender in connection with any such designation or assignment.</w:t>
      </w:r>
    </w:p>
    <w:p>
      <w:pPr>
        <w:spacing w:after="0" w:line="182" w:lineRule="exact"/>
        <w:rPr>
          <w:rFonts w:ascii="Times New Roman" w:cs="Times New Roman" w:eastAsia="Times New Roman" w:hAnsi="Times New Roman"/>
          <w:sz w:val="18"/>
          <w:szCs w:val="18"/>
          <w:color w:val="auto"/>
        </w:rPr>
      </w:pPr>
    </w:p>
    <w:p>
      <w:pPr>
        <w:jc w:val="both"/>
        <w:ind w:firstLine="656"/>
        <w:spacing w:after="0" w:line="255" w:lineRule="auto"/>
        <w:tabs>
          <w:tab w:leader="none" w:pos="121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Replacement of Lenders</w:t>
      </w:r>
      <w:r>
        <w:rPr>
          <w:rFonts w:ascii="Times New Roman" w:cs="Times New Roman" w:eastAsia="Times New Roman" w:hAnsi="Times New Roman"/>
          <w:sz w:val="18"/>
          <w:szCs w:val="18"/>
          <w:color w:val="auto"/>
        </w:rPr>
        <w:t>. If any Lender requests compensation under Section 2.11, or if the Company is required to pay any Indemnified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Taxes or additional amounts to any Lender or any Governmental Authority for the account of any Lender pursuant to Section 2.14 and, in each case, such Lender has declined or is unable to designate a different Applicable Lending Office in accordance with Section 2.21(a), or if any Lender is a Defaulting Lender or a Non-Consenting Lender, then the Company may, at its sole expense and effort, upon notice to such Lender and the Agent, require such Lender to assign and delegate, without recourse (in accordance with and subject to the restrictions contained in, and consents required by, Section 9.07), all of its interests, rights (other than its existing rights to payments pursuant to Section 2.11 or Section 2.14)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w:t>
      </w:r>
    </w:p>
    <w:p>
      <w:pPr>
        <w:spacing w:after="0" w:line="186"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the assignee assuming such obligations shall have paid to the Agent the assignment fee (if any) specified in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9.07;</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both"/>
        <w:ind w:left="660" w:firstLine="644"/>
        <w:spacing w:after="0" w:line="261" w:lineRule="auto"/>
        <w:tabs>
          <w:tab w:leader="none" w:pos="200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have received payment of an amount equal to the outstanding principal of its Advances, accrued interest thereon, accrued fees and all other amounts payable to it hereunder and under the other Loan Documents (including any amounts under Section 9.04(c)) from the assignee (to the extent of such outstanding principal and accrued interest and fees) or the Company (in the case of all other amounts);</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92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assignment resulting from a claim for compensation under Section 2.11 or payments required to be made pursuant to Section 2.14, such assignment will result in a reduction in such compensation or payments thereafter;</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01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assignment resulting from a Lender becoming a Non-Consenting Lender, the applicable assignee shall have consented to the applicable amendment, waiver or consent.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62"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2.22.</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2.23.</w:t>
      </w:r>
      <w:r>
        <w:rPr>
          <w:sz w:val="20"/>
          <w:szCs w:val="20"/>
          <w:color w:val="auto"/>
        </w:rPr>
        <w:tab/>
      </w: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30" w:lineRule="auto"/>
        <w:tabs>
          <w:tab w:leader="none" w:pos="132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Notwithstanding anything to the contrary herein or in any other Loan Document, upon the occurrence of a Benchmark Transition Event, the Agent and the Company may amend this Agreement to replace the applicable then-current Benchmark with a Benchmark Replacement. Any such amendment with respect to a Benchmark Transition Event will become effective at 5:00 p.m. (New York City time)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Agent has posted such proposed amendment to all affected Lenders and the Company so long as the Agent has not received, by such time, written notice of objection to such amendment from Lenders comprising the Required Lenders. No replacement of a Benchmark with a Benchmark Replacement pursuant to this Section 2.23(a) will occur prior to the applicable Benchmark Transition Start Date.</w:t>
      </w:r>
    </w:p>
    <w:p>
      <w:pPr>
        <w:spacing w:after="0" w:line="200" w:lineRule="exact"/>
        <w:rPr>
          <w:rFonts w:ascii="Times New Roman" w:cs="Times New Roman" w:eastAsia="Times New Roman" w:hAnsi="Times New Roman"/>
          <w:sz w:val="18"/>
          <w:szCs w:val="18"/>
          <w:color w:val="auto"/>
        </w:rPr>
      </w:pPr>
    </w:p>
    <w:p>
      <w:pPr>
        <w:jc w:val="both"/>
        <w:ind w:firstLine="656"/>
        <w:spacing w:after="0" w:line="261" w:lineRule="auto"/>
        <w:tabs>
          <w:tab w:leader="none" w:pos="127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both"/>
        <w:ind w:firstLine="656"/>
        <w:spacing w:after="0" w:line="254" w:lineRule="auto"/>
        <w:tabs>
          <w:tab w:leader="none" w:pos="141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The Agent will promptly notify the Company and the Lenders of (i) the implementation of any Benchmark Replacement and (ii) the effectiveness of any Conforming Changes in connection with the use, administration, adoption or implementation of any Benchmark Replacement. The Agent will notify the Company of (x) the removal or reinstatement of any tenor of any Benchmark pursuant to Section 2.23(d) and (y) the commencement of any Benchmark Unavailability Period. Any determination, decision or election that may be made by the Agent or, if applicable, any Lender (or group of Lenders) pursuant to this Section 2.23,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2.23.</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133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(i) if any then-current Benchmark is a term rate (including the Term SOFR Reference Rate) and either (A) any tenor for such Benchmark is not 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announcing that any tenor for such Benchmark is not or will not be representative, then the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Agent may modify the definition of “Interest Period” (or any similar or analogous definition) for all Benchmark settings for such Benchmark at or after such time to reinstate such previously removed tenor.</w:t>
      </w:r>
    </w:p>
    <w:p>
      <w:pPr>
        <w:spacing w:after="0" w:line="194" w:lineRule="exact"/>
        <w:rPr>
          <w:rFonts w:ascii="Times New Roman" w:cs="Times New Roman" w:eastAsia="Times New Roman" w:hAnsi="Times New Roman"/>
          <w:sz w:val="18"/>
          <w:szCs w:val="18"/>
          <w:color w:val="auto"/>
        </w:rPr>
      </w:pPr>
    </w:p>
    <w:p>
      <w:pPr>
        <w:jc w:val="both"/>
        <w:ind w:firstLine="656"/>
        <w:spacing w:after="0" w:line="255" w:lineRule="auto"/>
        <w:tabs>
          <w:tab w:leader="none" w:pos="133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Company’s receipt of notice of the commencement of a Benchmark Unavailability Period with respect to any Benchmark, the Company may revoke any pending request for a Borrowing of, conversion to or continuation of Term Benchmark Rate Advances bearing interest with respect to such Benchmark to be made, converted or continued during such Benchmark Unavailability Period and, failing that, the Company will be deemed to have converted any such request into a request for a Borrowing of or conversion to Base Rate Advances. During a Benchmark Unavailability Period with respect to any then-current Benchmark for Dollars or at any time that a tenor for any then-current Benchmark for Dollars is not an Available Tenor, the component of based upon the then-current Benchmark or such tenor for such Benchmark, as applicable, will not be used in any determination of the Base Rate.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TO EFFECTIVENESS AND LENDING</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Conditions Precedent to Effectiveness</w:t>
      </w:r>
      <w:r>
        <w:rPr>
          <w:rFonts w:ascii="Times New Roman" w:cs="Times New Roman" w:eastAsia="Times New Roman" w:hAnsi="Times New Roman"/>
          <w:sz w:val="18"/>
          <w:szCs w:val="18"/>
          <w:color w:val="auto"/>
        </w:rPr>
        <w:t>. This Agreement shall become effective on and as of the Effective Date upon satisfaction (or waiver in accordance with Section 9.01) of the following conditions precedent:</w:t>
      </w:r>
    </w:p>
    <w:p>
      <w:pPr>
        <w:spacing w:after="0" w:line="162"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Lenders and the Agent shall have delivered an executed counterpart to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both"/>
        <w:ind w:firstLine="656"/>
        <w:spacing w:after="0" w:line="266" w:lineRule="auto"/>
        <w:tabs>
          <w:tab w:leader="none" w:pos="135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paid all accrued fees and expenses of the Agent and the Lenders (including the accrued fees and expenses of counsel to the Agent) required to be paid pursuant to this Agreement, in the case of expenses, to the extent invoiced at least three Business Days prior to the Effective Date.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18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the following statements shall be true and the Agent shall have received for the account of each Lender a certificate signed by a duly authorized officer of the Company, dated the Effective Date, stating that: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84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Section 4.01 are true and correct in all material respects on and as of the Effective Date (unless qualified by materiality, in which case such representations and warranties are true and correct in all respects), and</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and is continuing that constitutes a Default.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5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received on or before the Effective Date the following, each dated such day, in form and substance reasonably satisfactory to the Agent: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00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the extent requested by any Lender pursuant to Section 2.16 (to the extent requested at least three Business Days in advance of the Effective Date).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8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of the resolutions of the Board of Directors of the Company approving this Agreement, the Notes and all other documents evidencing other necessary corporate action and governmental approvals, if any, with respect to this Agreement and the Notes, as applicable, of the Company.</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02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or an Assistant Secretary or comparable officer of the Company certifying the names and true signatures of the officers of the Company authorized to sign this Agreement and the Notes and the other documents to be delivered hereunder.</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91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opinion of Reed Smith LLP, counsel for the Company, in a form reasonably satisfactory to the Agent and as to such other matters as any Lender through the Agent may reasonably request.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shall have received, at least three Business Days in advance of the Effective Date, all documentation and other information, as has been reasonably requested in writing at least ten Business Days prior to the Effective Date, required by Governmental Authorities under applicable “know-your-customer” and anti-money laundering rules and regulations, including as required by the Patriot Act and a Beneficial Ownership Certification if the Company qualifies as a “legal entity customer” under the Beneficial Ownership Regulation.</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Conditions Precedent to Funding Date</w:t>
      </w:r>
      <w:r>
        <w:rPr>
          <w:rFonts w:ascii="Times New Roman" w:cs="Times New Roman" w:eastAsia="Times New Roman" w:hAnsi="Times New Roman"/>
          <w:sz w:val="18"/>
          <w:szCs w:val="18"/>
          <w:color w:val="auto"/>
        </w:rPr>
        <w:t>. The obligation of each Lender to make an Advance on the Funding Date shall be subject to the conditions precedent that:</w:t>
      </w:r>
    </w:p>
    <w:p>
      <w:pPr>
        <w:spacing w:after="0" w:line="162" w:lineRule="exact"/>
        <w:rPr>
          <w:sz w:val="20"/>
          <w:szCs w:val="20"/>
          <w:color w:val="auto"/>
        </w:rPr>
      </w:pPr>
    </w:p>
    <w:p>
      <w:pPr>
        <w:ind w:left="1260" w:hanging="604"/>
        <w:spacing w:after="0"/>
        <w:tabs>
          <w:tab w:leader="none" w:pos="1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shall have occurred;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both"/>
        <w:ind w:right="400" w:firstLine="656"/>
        <w:spacing w:after="0" w:line="266" w:lineRule="auto"/>
        <w:tabs>
          <w:tab w:leader="none" w:pos="126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such Borrowing, the following statements shall be true (and the giving of the applicable Notice of Borrowing, and the acceptance by the Company of the proceeds of such Borrowing shall constitute a representation and warranty by the Company that on the date of such Borrowing such statements are true):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82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Section 4.01 are correct in all material respects (unless qualified by materiality, in which case such representations and warranties are true and correct in all respects) on and as of such date (except for those representations and warranties that specifically relate to a prior date, which shall have been correct on such prior date), before and after giving effect to such Borrowing and to the application of the proceeds therefrom, as though made on and as of such date, and</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87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and is continuing, or would result from such Borrowing or from the application of the proceeds therefrom, that constitutes a Default.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received a Notice of Borrowing in accordance with Section 2.02.</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Determinations Under Section 3.01</w:t>
      </w:r>
      <w:r>
        <w:rPr>
          <w:rFonts w:ascii="Times New Roman" w:cs="Times New Roman" w:eastAsia="Times New Roman" w:hAnsi="Times New Roman"/>
          <w:sz w:val="18"/>
          <w:szCs w:val="18"/>
          <w:color w:val="auto"/>
        </w:rPr>
        <w:t>. For purposes of determining compliance with the conditions specified in Section 3.01, each Lender shall be deemed to have consented to, approved or accepted or to be satisfied with each document or other matter required thereunder to be consented to or approved by or acceptable or satisfactory to the Lenders unless an officer of the Agent responsible for the transactions contemplated by this Agreement shall have received notice from such Lender prior to the date that the Company, by notice to the Lenders, designates as the proposed Effective Date specifying its objection thereto. The Agent shall promptly notify the Lenders of the occurrence of the Effective Date and such notice shall be conclusive and binding.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as follows:</w:t>
      </w:r>
    </w:p>
    <w:p>
      <w:pPr>
        <w:spacing w:after="0" w:line="223" w:lineRule="exact"/>
        <w:rPr>
          <w:sz w:val="20"/>
          <w:szCs w:val="20"/>
          <w:color w:val="auto"/>
        </w:rPr>
      </w:pPr>
    </w:p>
    <w:p>
      <w:pPr>
        <w:ind w:firstLine="656"/>
        <w:spacing w:after="0" w:line="284" w:lineRule="auto"/>
        <w:tabs>
          <w:tab w:leader="none" w:pos="13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w:t>
      </w:r>
      <w:r>
        <w:rPr>
          <w:rFonts w:ascii="Times New Roman" w:cs="Times New Roman" w:eastAsia="Times New Roman" w:hAnsi="Times New Roman"/>
          <w:sz w:val="18"/>
          <w:szCs w:val="18"/>
          <w:color w:val="auto"/>
        </w:rPr>
        <w:t>. The Company is duly organized or duly incorporated (as the case may be), validly existing and in good standing (if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laws of its jurisdiction of incorporation or organization.</w:t>
      </w:r>
    </w:p>
    <w:p>
      <w:pPr>
        <w:spacing w:after="0" w:line="158" w:lineRule="exact"/>
        <w:rPr>
          <w:rFonts w:ascii="Times New Roman" w:cs="Times New Roman" w:eastAsia="Times New Roman" w:hAnsi="Times New Roman"/>
          <w:sz w:val="18"/>
          <w:szCs w:val="18"/>
          <w:color w:val="auto"/>
        </w:rPr>
      </w:pPr>
    </w:p>
    <w:p>
      <w:pPr>
        <w:jc w:val="both"/>
        <w:ind w:firstLine="656"/>
        <w:spacing w:after="0" w:line="261" w:lineRule="auto"/>
        <w:tabs>
          <w:tab w:leader="none" w:pos="120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 and Authority</w:t>
      </w:r>
      <w:r>
        <w:rPr>
          <w:rFonts w:ascii="Times New Roman" w:cs="Times New Roman" w:eastAsia="Times New Roman" w:hAnsi="Times New Roman"/>
          <w:sz w:val="18"/>
          <w:szCs w:val="18"/>
          <w:color w:val="auto"/>
        </w:rPr>
        <w:t>. The execution, delivery and performance by the Company of the Loan Documents to which it is a party,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consummation of the transactions contemplated thereby, are within the Company’s corporate powers, have been duly authorized by all necessary corporate action, and do not conflict with (i) the Company’s charter, by-laws or other constitutive documents, (ii) any law or (iii) any material contractual restriction, or to the knowledge of the Company, any other contractual restriction, binding on or affecting the Company.</w:t>
      </w:r>
    </w:p>
    <w:p>
      <w:pPr>
        <w:spacing w:after="0" w:line="179" w:lineRule="exact"/>
        <w:rPr>
          <w:rFonts w:ascii="Times New Roman" w:cs="Times New Roman" w:eastAsia="Times New Roman" w:hAnsi="Times New Roman"/>
          <w:sz w:val="18"/>
          <w:szCs w:val="18"/>
          <w:color w:val="auto"/>
        </w:rPr>
      </w:pPr>
    </w:p>
    <w:p>
      <w:pPr>
        <w:jc w:val="both"/>
        <w:ind w:firstLine="656"/>
        <w:spacing w:after="0" w:line="267" w:lineRule="auto"/>
        <w:tabs>
          <w:tab w:leader="none" w:pos="117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Validity and Admissibility in Evidence</w:t>
      </w:r>
      <w:r>
        <w:rPr>
          <w:rFonts w:ascii="Times New Roman" w:cs="Times New Roman" w:eastAsia="Times New Roman" w:hAnsi="Times New Roman"/>
          <w:sz w:val="18"/>
          <w:szCs w:val="18"/>
          <w:color w:val="auto"/>
        </w:rPr>
        <w:t>. All Authorizations required (i) for the due execution, delivery and performance by the Company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Loan Documents to which it is a party or (ii) to make the Loan Documents to which the Company is a party admissible in evidence in its jurisdiction of incorporation have been obtained or effected and are in full force and effect.</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both"/>
        <w:ind w:firstLine="656"/>
        <w:spacing w:after="0" w:line="258" w:lineRule="auto"/>
        <w:tabs>
          <w:tab w:leader="none" w:pos="131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Binding Obligations</w:t>
      </w:r>
      <w:r>
        <w:rPr>
          <w:rFonts w:ascii="Times New Roman" w:cs="Times New Roman" w:eastAsia="Times New Roman" w:hAnsi="Times New Roman"/>
          <w:sz w:val="18"/>
          <w:szCs w:val="18"/>
          <w:color w:val="auto"/>
        </w:rPr>
        <w:t>. Each Loan Document once delivered will have been duly executed and delivered by the Company and each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 once delivered will be the legal, valid and binding obligation of the Company enforceable against it in accordance with its terms except to the extent that such enforceability may be limited by any applicable bankruptcy, insolvency, reorganization, moratorium or other similar laws affecting creditors’ rights generally from time to time in effect and may be subject to the discretion of courts with respect to the granting of equitable remedies and to the power of courts to stay proceedings for the execution of judgments.</w:t>
      </w:r>
    </w:p>
    <w:p>
      <w:pPr>
        <w:spacing w:after="0" w:line="183" w:lineRule="exact"/>
        <w:rPr>
          <w:rFonts w:ascii="Times New Roman" w:cs="Times New Roman" w:eastAsia="Times New Roman" w:hAnsi="Times New Roman"/>
          <w:sz w:val="18"/>
          <w:szCs w:val="18"/>
          <w:color w:val="auto"/>
        </w:rPr>
      </w:pPr>
    </w:p>
    <w:p>
      <w:pPr>
        <w:jc w:val="both"/>
        <w:ind w:firstLine="656"/>
        <w:spacing w:after="0" w:line="257" w:lineRule="auto"/>
        <w:tabs>
          <w:tab w:leader="none" w:pos="137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Consolidated balance sheet of the Company and its Subsidiaries as at December 31, 2025, and the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income and comprehensive income and of cash flows of the Company and its Subsidiaries for the financial year then ended, accompanied by an opinion of the Company’s auditors, copies of which have been furnished to each Lender, fairly present in all material respects the Consolidated financial condition of the Company and its Subsidiaries as at such date and the Consolidated results of the operations of the Company and its Subsidiaries for the period ended on such date, all in accordance with GAAP consistently applied. Since December 31, 2025, there has been no Material Adverse Change.</w:t>
      </w:r>
    </w:p>
    <w:p>
      <w:pPr>
        <w:spacing w:after="0" w:line="182" w:lineRule="exact"/>
        <w:rPr>
          <w:rFonts w:ascii="Times New Roman" w:cs="Times New Roman" w:eastAsia="Times New Roman" w:hAnsi="Times New Roman"/>
          <w:sz w:val="18"/>
          <w:szCs w:val="18"/>
          <w:color w:val="auto"/>
        </w:rPr>
      </w:pPr>
    </w:p>
    <w:p>
      <w:pPr>
        <w:jc w:val="both"/>
        <w:ind w:firstLine="656"/>
        <w:spacing w:after="0" w:line="257" w:lineRule="auto"/>
        <w:tabs>
          <w:tab w:leader="none" w:pos="124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Proceedings Pending or Threatened</w:t>
      </w:r>
      <w:r>
        <w:rPr>
          <w:rFonts w:ascii="Times New Roman" w:cs="Times New Roman" w:eastAsia="Times New Roman" w:hAnsi="Times New Roman"/>
          <w:sz w:val="18"/>
          <w:szCs w:val="18"/>
          <w:color w:val="auto"/>
        </w:rPr>
        <w:t>. There is no pending or threatened action, suit, investigation, litigation or proceeding,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limitation, any Environmental Action, affecting the Company or any of its Subsidiaries before any court, governmental agency or arbitrator that (i) except as disclosed in the Disclosure Documents (excluding any risk factor disclosure contained in a “risk factors” section (other than any factual information contained therein) or in any “forward-looking statements” legend or other similar disclosures included therein to the extent they are similarly predictive or forward-looking in nature), could be reasonably likely to have a Material Adverse Effect or (ii) purports to affect the legality, validity or enforceability of the Loan Documents or the consummation of the transactions contemplated thereby.</w:t>
      </w:r>
    </w:p>
    <w:p>
      <w:pPr>
        <w:spacing w:after="0" w:line="182" w:lineRule="exact"/>
        <w:rPr>
          <w:rFonts w:ascii="Times New Roman" w:cs="Times New Roman" w:eastAsia="Times New Roman" w:hAnsi="Times New Roman"/>
          <w:sz w:val="18"/>
          <w:szCs w:val="18"/>
          <w:color w:val="auto"/>
        </w:rPr>
      </w:pPr>
    </w:p>
    <w:p>
      <w:pPr>
        <w:jc w:val="both"/>
        <w:ind w:firstLine="656"/>
        <w:spacing w:after="0" w:line="258" w:lineRule="auto"/>
        <w:tabs>
          <w:tab w:leader="none" w:pos="126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Margin Stock Regulations</w:t>
      </w:r>
      <w:r>
        <w:rPr>
          <w:rFonts w:ascii="Times New Roman" w:cs="Times New Roman" w:eastAsia="Times New Roman" w:hAnsi="Times New Roman"/>
          <w:sz w:val="18"/>
          <w:szCs w:val="18"/>
          <w:color w:val="auto"/>
        </w:rPr>
        <w:t>. The Company is not engaged, principally or as one of its important activities, in the business of extending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will not, principally or as one of its important activities, extend credit for the purpose of purchasing or carrying margin stock (within the meaning of the United States Regulation U issued by the Board of Governors of the United States Federal Reserve System (“</w:t>
      </w:r>
      <w:r>
        <w:rPr>
          <w:rFonts w:ascii="Times New Roman" w:cs="Times New Roman" w:eastAsia="Times New Roman" w:hAnsi="Times New Roman"/>
          <w:sz w:val="18"/>
          <w:szCs w:val="18"/>
          <w:b w:val="1"/>
          <w:bCs w:val="1"/>
          <w:color w:val="auto"/>
        </w:rPr>
        <w:t>Regulation U</w:t>
      </w:r>
      <w:r>
        <w:rPr>
          <w:rFonts w:ascii="Times New Roman" w:cs="Times New Roman" w:eastAsia="Times New Roman" w:hAnsi="Times New Roman"/>
          <w:sz w:val="18"/>
          <w:szCs w:val="18"/>
          <w:color w:val="auto"/>
        </w:rPr>
        <w:t>”)), and no proceeds of any Advances will be used directly or indirectly to purchase or carry any margin stock, or to extend credit to others for the purpose of purchasing or carrying any margin stock, in violation of Regulation U.</w:t>
      </w:r>
    </w:p>
    <w:p>
      <w:pPr>
        <w:spacing w:after="0" w:line="18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w:t>
      </w:r>
      <w:r>
        <w:rPr>
          <w:rFonts w:ascii="Times New Roman" w:cs="Times New Roman" w:eastAsia="Times New Roman" w:hAnsi="Times New Roman"/>
          <w:sz w:val="18"/>
          <w:szCs w:val="18"/>
          <w:color w:val="auto"/>
        </w:rPr>
        <w:t>. The Company is not required to be registered as an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under the Investment Company Act of</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1940.</w:t>
      </w:r>
    </w:p>
    <w:p>
      <w:pPr>
        <w:spacing w:after="0" w:line="204" w:lineRule="exact"/>
        <w:rPr>
          <w:rFonts w:ascii="Times New Roman" w:cs="Times New Roman" w:eastAsia="Times New Roman" w:hAnsi="Times New Roman"/>
          <w:sz w:val="18"/>
          <w:szCs w:val="18"/>
          <w:color w:val="auto"/>
        </w:rPr>
      </w:pPr>
    </w:p>
    <w:p>
      <w:pPr>
        <w:jc w:val="both"/>
        <w:ind w:firstLine="656"/>
        <w:spacing w:after="0" w:line="261" w:lineRule="auto"/>
        <w:tabs>
          <w:tab w:leader="none" w:pos="13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Misleading Information</w:t>
      </w:r>
      <w:r>
        <w:rPr>
          <w:rFonts w:ascii="Times New Roman" w:cs="Times New Roman" w:eastAsia="Times New Roman" w:hAnsi="Times New Roman"/>
          <w:sz w:val="18"/>
          <w:szCs w:val="18"/>
          <w:color w:val="auto"/>
        </w:rPr>
        <w:t>. All written or formally presented information taken as a whole and other than projections,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forward-looking materials and information of a general economic or industry nature supplied by the Company or any of the Company’s Subsidiaries to the Agent or any Lender is true, complete and accurate in all material respects as at the date it was given and is not misleading in any material respect (after giving effect to any supplements and updates provided thereto).</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ind w:left="1280" w:hanging="624"/>
        <w:spacing w:after="0"/>
        <w:tabs>
          <w:tab w:leader="none" w:pos="12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3" w:lineRule="exact"/>
        <w:rPr>
          <w:rFonts w:ascii="Times New Roman" w:cs="Times New Roman" w:eastAsia="Times New Roman" w:hAnsi="Times New Roman"/>
          <w:sz w:val="18"/>
          <w:szCs w:val="18"/>
          <w:color w:val="auto"/>
        </w:rPr>
      </w:pPr>
    </w:p>
    <w:p>
      <w:pPr>
        <w:jc w:val="both"/>
        <w:ind w:firstLine="656"/>
        <w:spacing w:after="0" w:line="255" w:lineRule="auto"/>
        <w:tabs>
          <w:tab w:leader="none" w:pos="121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Anti-Corruption Laws and Sanctions</w:t>
      </w:r>
      <w:r>
        <w:rPr>
          <w:rFonts w:ascii="Times New Roman" w:cs="Times New Roman" w:eastAsia="Times New Roman" w:hAnsi="Times New Roman"/>
          <w:sz w:val="18"/>
          <w:szCs w:val="18"/>
          <w:color w:val="auto"/>
        </w:rPr>
        <w:t>. The Company has implemented and maintains in effect policies and procedures designed to ensure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by the Company, its Subsidiaries and their respective directors, officers, employees and agents with Anti-Corruption Laws and applicable anti-money laundering laws and Sanctions, and the Company, its Subsidiaries and their respective directors, officers and, to the knowledge of the Company, its and its Subsidiaries’ employees and agents, when acting on behalf of the Company, are in compliance with Anti-Corruption Laws and applicable anti-money laundering laws and Sanctions in all material respects. None of (a) the Company, any Subsidiary or any of their respective directors or officers or</w:t>
      </w:r>
    </w:p>
    <w:p>
      <w:pPr>
        <w:jc w:val="both"/>
        <w:ind w:firstLine="8"/>
        <w:spacing w:after="0" w:line="255" w:lineRule="auto"/>
        <w:tabs>
          <w:tab w:leader="none" w:pos="27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any employee or agent of the Company or any Subsidiary that will act in any capacity in connection with this Agreement established hereby, is a Sanctioned Person. No Borrowing, use of proceeds or other transaction contemplated by this Agreement will result in a violation of Anti-Corruption Laws or applicable anti-money laundering laws or Sanctions.</w:t>
      </w:r>
    </w:p>
    <w:p>
      <w:pPr>
        <w:spacing w:after="0" w:line="183"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color w:val="auto"/>
        </w:rPr>
        <w:t>. As of the Effective Date, the information included in the Beneficial Ownership Certification is true and correct in all material</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respects.</w:t>
      </w:r>
    </w:p>
    <w:p>
      <w:pPr>
        <w:spacing w:after="0" w:line="204"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Patriot Act. </w:t>
      </w:r>
      <w:r>
        <w:rPr>
          <w:rFonts w:ascii="Times New Roman" w:cs="Times New Roman" w:eastAsia="Times New Roman" w:hAnsi="Times New Roman"/>
          <w:sz w:val="18"/>
          <w:szCs w:val="18"/>
          <w:color w:val="auto"/>
        </w:rPr>
        <w:t>The Company is in compliance in all material respects with applicable provisions of the Patriot Act.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 OF THE COMPANY</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Affirmative Covenants</w:t>
      </w:r>
      <w:r>
        <w:rPr>
          <w:rFonts w:ascii="Times New Roman" w:cs="Times New Roman" w:eastAsia="Times New Roman" w:hAnsi="Times New Roman"/>
          <w:sz w:val="18"/>
          <w:szCs w:val="18"/>
          <w:color w:val="auto"/>
        </w:rPr>
        <w:t>. From and after the Effective Date and for so long as any Advance shall remain unpaid or any Lender shall have any Commitment hereunder:</w:t>
      </w:r>
    </w:p>
    <w:p>
      <w:pPr>
        <w:spacing w:after="0" w:line="160" w:lineRule="exact"/>
        <w:rPr>
          <w:sz w:val="20"/>
          <w:szCs w:val="20"/>
          <w:color w:val="auto"/>
        </w:rPr>
      </w:pPr>
    </w:p>
    <w:p>
      <w:pPr>
        <w:ind w:left="1320" w:hanging="664"/>
        <w:spacing w:after="0"/>
        <w:tabs>
          <w:tab w:leader="none" w:pos="13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Authorization</w:t>
      </w:r>
      <w:r>
        <w:rPr>
          <w:rFonts w:ascii="Times New Roman" w:cs="Times New Roman" w:eastAsia="Times New Roman" w:hAnsi="Times New Roman"/>
          <w:sz w:val="18"/>
          <w:szCs w:val="18"/>
          <w:color w:val="auto"/>
        </w:rPr>
        <w:t>. The Company shall promptly (i) obtain, comply with and do all that is necessary to maintain in full force and effect; and</w:t>
      </w:r>
    </w:p>
    <w:p>
      <w:pPr>
        <w:spacing w:after="0" w:line="29" w:lineRule="exact"/>
        <w:rPr>
          <w:rFonts w:ascii="Times New Roman" w:cs="Times New Roman" w:eastAsia="Times New Roman" w:hAnsi="Times New Roman"/>
          <w:sz w:val="18"/>
          <w:szCs w:val="18"/>
          <w:color w:val="auto"/>
        </w:rPr>
      </w:pPr>
    </w:p>
    <w:p>
      <w:pPr>
        <w:jc w:val="both"/>
        <w:ind w:firstLine="8"/>
        <w:spacing w:after="0" w:line="255" w:lineRule="auto"/>
        <w:tabs>
          <w:tab w:leader="none" w:pos="29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certified copies to the Agent of, any Authorization required under any law or regulation of its jurisdiction of incorporation to enable it to perform all of its payment and other material obligations under any Loan Document to which it is a party and to ensure the legality, validity, enforceability or admissibility in evidence in its jurisdiction of incorporation of any Loan Document.</w:t>
      </w:r>
    </w:p>
    <w:p>
      <w:pPr>
        <w:spacing w:after="0" w:line="183" w:lineRule="exact"/>
        <w:rPr>
          <w:rFonts w:ascii="Times New Roman" w:cs="Times New Roman" w:eastAsia="Times New Roman" w:hAnsi="Times New Roman"/>
          <w:sz w:val="18"/>
          <w:szCs w:val="18"/>
          <w:color w:val="auto"/>
        </w:rPr>
      </w:pPr>
    </w:p>
    <w:p>
      <w:pPr>
        <w:jc w:val="both"/>
        <w:ind w:firstLine="656"/>
        <w:spacing w:after="0" w:line="257" w:lineRule="auto"/>
        <w:tabs>
          <w:tab w:leader="none" w:pos="137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Laws</w:t>
      </w:r>
      <w:r>
        <w:rPr>
          <w:rFonts w:ascii="Times New Roman" w:cs="Times New Roman" w:eastAsia="Times New Roman" w:hAnsi="Times New Roman"/>
          <w:sz w:val="18"/>
          <w:szCs w:val="18"/>
          <w:color w:val="auto"/>
        </w:rPr>
        <w:t>. The Company shall comply, and cause each of its Subsidiaries to comply with all applicable laws, rules,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and orders, such compliance to include, without limitation, compliance with ERISA and Environmental Laws and Environmental Permits, except where (i) non-compliance would not, in the aggregate, have a Material Adverse Effect or (ii) the necessity of compliance therewith is contested in good faith by appropriate proceedings. The Company will maintain in effect and enforce policies and procedures designed to ensure compliance by the Company, its Subsidiaries and their respective directors, officers, employees and agents with Anti-Corruption Laws and applicable anti-money laundering laws and Sanctions.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both"/>
        <w:ind w:left="-20" w:firstLine="656"/>
        <w:spacing w:after="0" w:line="258" w:lineRule="auto"/>
        <w:tabs>
          <w:tab w:leader="none" w:pos="130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Company shall pay and discharge, and cause each of its Subsidiaries to pay and discharge, before the same shall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overdue, (i) all material Taxes, assessments and governmental charges or levies imposed upon it or upon its assets and (ii) all lawful claims that, if unpaid, might by law become a Lien upon its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neither the Company nor any of its Subsidiaries shall be required to pay or discharge any such tax, assessment, charge or claim that is being contested in good faith and by proper proceedings and as to which appropriate reserves are being maintained in accordance with GAAP.</w:t>
      </w:r>
    </w:p>
    <w:p>
      <w:pPr>
        <w:spacing w:after="0" w:line="183" w:lineRule="exact"/>
        <w:rPr>
          <w:rFonts w:ascii="Times New Roman" w:cs="Times New Roman" w:eastAsia="Times New Roman" w:hAnsi="Times New Roman"/>
          <w:sz w:val="18"/>
          <w:szCs w:val="18"/>
          <w:color w:val="auto"/>
        </w:rPr>
      </w:pPr>
    </w:p>
    <w:p>
      <w:pPr>
        <w:jc w:val="both"/>
        <w:ind w:left="-20" w:firstLine="656"/>
        <w:spacing w:after="0" w:line="258" w:lineRule="auto"/>
        <w:tabs>
          <w:tab w:leader="none" w:pos="12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Maintenance of Insurance</w:t>
      </w:r>
      <w:r>
        <w:rPr>
          <w:rFonts w:ascii="Times New Roman" w:cs="Times New Roman" w:eastAsia="Times New Roman" w:hAnsi="Times New Roman"/>
          <w:sz w:val="18"/>
          <w:szCs w:val="18"/>
          <w:color w:val="auto"/>
        </w:rPr>
        <w:t>. The Company shall maintain, and cause each of its Subsidiaries to maintain, insurance with responsible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reputable insurance companies or associations in such amounts and covering such risks as is usually carried by companies engaged in similar businesses and owning similar properties in the same general areas in which the Company or such Subsidiary operates;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of the Company and its Subsidiaries may self-insure to the same extent as other companies engaged in similar businesses and owning similar properties in the same general areas in which the Company or such Subsidiary operates and to the extent consistent with prudent business practice.</w:t>
      </w:r>
    </w:p>
    <w:p>
      <w:pPr>
        <w:spacing w:after="0" w:line="183" w:lineRule="exact"/>
        <w:rPr>
          <w:rFonts w:ascii="Times New Roman" w:cs="Times New Roman" w:eastAsia="Times New Roman" w:hAnsi="Times New Roman"/>
          <w:sz w:val="18"/>
          <w:szCs w:val="18"/>
          <w:color w:val="auto"/>
        </w:rPr>
      </w:pPr>
    </w:p>
    <w:p>
      <w:pPr>
        <w:jc w:val="both"/>
        <w:ind w:left="-20" w:firstLine="656"/>
        <w:spacing w:after="0" w:line="258" w:lineRule="auto"/>
        <w:tabs>
          <w:tab w:leader="none" w:pos="12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Preservation of Corporate Existence, Etc</w:t>
      </w:r>
      <w:r>
        <w:rPr>
          <w:rFonts w:ascii="Times New Roman" w:cs="Times New Roman" w:eastAsia="Times New Roman" w:hAnsi="Times New Roman"/>
          <w:sz w:val="18"/>
          <w:szCs w:val="18"/>
          <w:color w:val="auto"/>
        </w:rPr>
        <w:t>. The Company shall preserve and maintain, and cause each of its Subsidiaries to preserve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maintain, its corporate existence, rights (charter and statutory) and franchises;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each of the Company and its Subsidiaries may consummate any merger or consolidation permitted under Section 5.02(b);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neither the Company nor any of its Subsidiaries shall be required to preserve any right or franchise if the preservation thereof is no longer desirable in the conduct of the business of the Company or its Subsidiaries, and that the loss thereof is not disadvantageous in any material respect to the Company or its Subsidiaries or the Lenders.</w:t>
      </w:r>
    </w:p>
    <w:p>
      <w:pPr>
        <w:spacing w:after="0" w:line="183" w:lineRule="exact"/>
        <w:rPr>
          <w:rFonts w:ascii="Times New Roman" w:cs="Times New Roman" w:eastAsia="Times New Roman" w:hAnsi="Times New Roman"/>
          <w:sz w:val="18"/>
          <w:szCs w:val="18"/>
          <w:color w:val="auto"/>
        </w:rPr>
      </w:pPr>
    </w:p>
    <w:p>
      <w:pPr>
        <w:jc w:val="both"/>
        <w:ind w:left="-20" w:firstLine="656"/>
        <w:spacing w:after="0" w:line="267" w:lineRule="auto"/>
        <w:tabs>
          <w:tab w:leader="none" w:pos="125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Keeping of Books</w:t>
      </w:r>
      <w:r>
        <w:rPr>
          <w:rFonts w:ascii="Times New Roman" w:cs="Times New Roman" w:eastAsia="Times New Roman" w:hAnsi="Times New Roman"/>
          <w:sz w:val="18"/>
          <w:szCs w:val="18"/>
          <w:color w:val="auto"/>
        </w:rPr>
        <w:t>. The Company shall keep, and cause each of its Subsidiaries to keep, proper books of record and account, in which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correct entries shall be made of all financial transactions and the assets and business of the Company and each such Subsidiary in accordance with, and to the extent required by, generally accepted accounting principles in effect from time to time.</w:t>
      </w:r>
    </w:p>
    <w:p>
      <w:pPr>
        <w:spacing w:after="0" w:line="173" w:lineRule="exact"/>
        <w:rPr>
          <w:rFonts w:ascii="Times New Roman" w:cs="Times New Roman" w:eastAsia="Times New Roman" w:hAnsi="Times New Roman"/>
          <w:sz w:val="18"/>
          <w:szCs w:val="18"/>
          <w:color w:val="auto"/>
        </w:rPr>
      </w:pPr>
    </w:p>
    <w:p>
      <w:pPr>
        <w:jc w:val="both"/>
        <w:ind w:left="-20" w:firstLine="656"/>
        <w:spacing w:after="0" w:line="267" w:lineRule="auto"/>
        <w:tabs>
          <w:tab w:leader="none" w:pos="12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Maintenance of Properties, Etc</w:t>
      </w:r>
      <w:r>
        <w:rPr>
          <w:rFonts w:ascii="Times New Roman" w:cs="Times New Roman" w:eastAsia="Times New Roman" w:hAnsi="Times New Roman"/>
          <w:sz w:val="18"/>
          <w:szCs w:val="18"/>
          <w:color w:val="auto"/>
        </w:rPr>
        <w:t>. The Company shall maintain and preserve, and cause each of its Subsidiaries to maintain and preserve,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of its properties that are used or useful in the conduct of its business in good working order and condition (ordinary wear and tear excepted), except where failure to do so would not result in a Material Adverse Effect.</w:t>
      </w:r>
    </w:p>
    <w:p>
      <w:pPr>
        <w:spacing w:after="0" w:line="173" w:lineRule="exact"/>
        <w:rPr>
          <w:rFonts w:ascii="Times New Roman" w:cs="Times New Roman" w:eastAsia="Times New Roman" w:hAnsi="Times New Roman"/>
          <w:sz w:val="18"/>
          <w:szCs w:val="18"/>
          <w:color w:val="auto"/>
        </w:rPr>
      </w:pPr>
    </w:p>
    <w:p>
      <w:pPr>
        <w:ind w:left="1300" w:hanging="66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The Company shall furnish to the Agent (which shall make available to the Lenders):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9" w:right="339" w:bottom="1440" w:gutter="0" w:footer="0" w:header="0"/>
        </w:sectPr>
      </w:pPr>
    </w:p>
    <w:bookmarkStart w:id="51" w:name="page52"/>
    <w:bookmarkEnd w:id="51"/>
    <w:p>
      <w:pPr>
        <w:jc w:val="both"/>
        <w:ind w:left="660" w:firstLine="644"/>
        <w:spacing w:after="0" w:line="254" w:lineRule="auto"/>
        <w:tabs>
          <w:tab w:leader="none" w:pos="199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available and in any event within 45 days after the end of each of the first three quarters of each fiscal year of the Company, the Consolidated balance sheet of the Company and its Subsidiaries as of the end of such quarter and the related Consolidated statements of income and comprehensive income and of cash flows of the Company and its Subsidiaries for the period commencing at the end of the previous fiscal year and ending with the end of such quarter, duly certified (subject to year-end audit adjustments and the absence of footnotes) by a financial officer of the Company as having been prepared in accordance with generally accepted accounting principles in effect at such date and a certificate of a financial officer of the Company as to compliance with the terms of this Agreement and setting forth in reasonable detail the calculations necessary to demonstrate compliance with Section 5.03,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of any change in generally accepted accounting principles used in the preparation of such financial statements, the Company shall also provide, if necessary for the determination of compliance with Section 5.03, a statement of reconciliation conforming such financial statements to GAAP;</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92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available and in any event within 90 days after the end of each fiscal year of the Company, a copy of the annual audit report for such year for the Company and its Subsidiaries, containing the Consolidated balance sheet of the Company and its Subsidiaries as of the end of such fiscal year and the related Consolidated statements of income and comprehensive income and of cash flows of the Company and its Subsidiaries for such fiscal year, in each case accompanied by an opinion by PricewaterhouseCoopers LLP or other independent public accountants of comparable size and of international reputation (which opinion shall be unqualified as to going concern and scope of audit) and a certificate of a financial officer of the Company as to compliance with the terms of this Agreement and setting forth in reasonable detail the calculations necessary to demonstrate compliance with Section 5.03,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of any change in generally accepted accounting principles used in the preparation of such financial statements, the Company shall also provide, if necessary for the determination of compliance with Section 5.03, a statement of reconciliation conforming such financial statements to GAAP;</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0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possible and in any event within five days after the occurrence of each Default continuing on the date of such statement, a statement of an officer of the Company setting forth details of such Default and the action that the Company has taken or proposes to take with respect thereto;</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83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sending or filing thereof, copies of all material reports that the Company sends to any of its securityholders, and copies of all material reports and registration statements that the Company or any Subsidiary of the Company files with the Securities and Exchange Commission or any national securities exchange;</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8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commencement thereof, notice of all material actions and proceedings before any court, governmental agency or arbitrator affecting the Company or any of its Subsidiaries of the type described in Section 4.01(f);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0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respecting the Company or any of its Subsidiaries as any Lender through the Agent may from time to time reasonably request.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Reports and financial statements required to be delivered by the Company pursuant to paragraphs (i), (ii) and (iv) of this Section 5.01(h) shall be deemed to have been delivered on the date on which the Company posts such reports, or reports containing such financial statements, on its website on the Internet at </w:t>
      </w:r>
      <w:r>
        <w:rPr>
          <w:rFonts w:ascii="Times New Roman" w:cs="Times New Roman" w:eastAsia="Times New Roman" w:hAnsi="Times New Roman"/>
          <w:sz w:val="18"/>
          <w:szCs w:val="18"/>
          <w:i w:val="1"/>
          <w:iCs w:val="1"/>
          <w:u w:val="single" w:color="auto"/>
          <w:color w:val="auto"/>
        </w:rPr>
        <w:t>www.iff.com</w:t>
      </w:r>
      <w:r>
        <w:rPr>
          <w:rFonts w:ascii="Times New Roman" w:cs="Times New Roman" w:eastAsia="Times New Roman" w:hAnsi="Times New Roman"/>
          <w:sz w:val="18"/>
          <w:szCs w:val="18"/>
          <w:color w:val="auto"/>
        </w:rPr>
        <w:t xml:space="preserve"> (or any successor website) or is made publicly available on the United States Securities and Exchange Commission’s EDGAR database.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both"/>
        <w:ind w:firstLine="656"/>
        <w:spacing w:after="0" w:line="256" w:lineRule="auto"/>
        <w:tabs>
          <w:tab w:leader="none" w:pos="12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Visitation Rights</w:t>
      </w:r>
      <w:r>
        <w:rPr>
          <w:rFonts w:ascii="Times New Roman" w:cs="Times New Roman" w:eastAsia="Times New Roman" w:hAnsi="Times New Roman"/>
          <w:sz w:val="18"/>
          <w:szCs w:val="18"/>
          <w:color w:val="auto"/>
        </w:rPr>
        <w:t>. The Company shall, at any reasonable time and with reasonable prior notice and from time to time, permit the Agent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of the Lenders or any agents or representatives thereof, to examine and make copies of and abstracts from the records and books of account of, and visit the properties of, the Company and any of its Subsidiaries, and to discuss the affairs, finances and accounts of the Company and any of its Subsidiaries with any of their officers or directors and with their independent certified public accountants;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rights of the Agent and the Lenders shall not extend to any information covered by attorney-client or other legal privilege or to the extent the exercise of such inspection rights would reasonably be expected to result in violation or other breach of any third-party confidentiality agreements). Unless an Event of Default has occurred and is continuing, the Agent and the Lenders shall be limited to one visit in any year, to be coordinated through the Agent.</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Negative Covenants</w:t>
      </w:r>
      <w:r>
        <w:rPr>
          <w:rFonts w:ascii="Times New Roman" w:cs="Times New Roman" w:eastAsia="Times New Roman" w:hAnsi="Times New Roman"/>
          <w:sz w:val="18"/>
          <w:szCs w:val="18"/>
          <w:color w:val="auto"/>
        </w:rPr>
        <w:t>. From and after the Effective Date and for so long as any Advance shall remain unpaid or any Lender shall have any Commitment hereunder:</w:t>
      </w:r>
    </w:p>
    <w:p>
      <w:pPr>
        <w:spacing w:after="0" w:line="160" w:lineRule="exact"/>
        <w:rPr>
          <w:sz w:val="20"/>
          <w:szCs w:val="20"/>
          <w:color w:val="auto"/>
        </w:rPr>
      </w:pPr>
    </w:p>
    <w:p>
      <w:pPr>
        <w:jc w:val="both"/>
        <w:ind w:firstLine="656"/>
        <w:spacing w:after="0" w:line="267" w:lineRule="auto"/>
        <w:tabs>
          <w:tab w:leader="none" w:pos="136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Liens, Etc</w:t>
      </w:r>
      <w:r>
        <w:rPr>
          <w:rFonts w:ascii="Times New Roman" w:cs="Times New Roman" w:eastAsia="Times New Roman" w:hAnsi="Times New Roman"/>
          <w:sz w:val="18"/>
          <w:szCs w:val="18"/>
          <w:color w:val="auto"/>
        </w:rPr>
        <w:t>. The Company shall not create or suffer to exist, or permit any of its Subsidiaries to create or suffer to exist, any Lien 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any of its properties, whether now owned or hereafter acquired, or assign, or permit any of its Subsidiaries to assign, any right to receive income, other than:</w:t>
      </w:r>
    </w:p>
    <w:p>
      <w:pPr>
        <w:spacing w:after="0" w:line="17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201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money Liens upon or in any real property or equipment acquired or held by the Company or any Subsidiary in the ordinary course of business to secure the purchase price of such real property or equipment or to secure Debt incurred solely for the purpose of financing the acquisition of such real property or equipment, or Liens existing on such real property or equipment at the time of its acquisition (other than any such Liens created in contemplation of such acquisition that were not incurred to finance the acquisition of such real property) or extensions, renewals or replacements of any of the foregoing for the same or a lesser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such Lien shall extend to or cover any assets of any character other than the real property or equipment being acquired, and no such extension, renewal or replacement shall extend to or cover any assets not theretofore subject to the Lien being extended, renewed or replaced,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aggregate principal amount of the indebtedness secured by the Lien referred to in this paragraph (ii) shall not exceed $250,000,000 (or its equivalent in another currency or currencies) at any time outstanding;</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3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assets of a Person existing at the time such Person is merged into or consolidated with the Company or any Subsidiary of the Company or becomes a Subsidiary of the Company;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Liens were not created in contemplation of such merger, consolidation or acquisition and do not extend to any assets other than those of the Person so merged into or consolidated with the Company or such Subsidiary or acquired by the Company or such Subsidiary;</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ind w:left="660" w:right="20" w:firstLine="644"/>
        <w:spacing w:after="0" w:line="282" w:lineRule="auto"/>
        <w:tabs>
          <w:tab w:leader="none" w:pos="186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securing Debt or other obligations in an aggregate principal amount at any time outstanding not to exceed the greater of (x) $500,000,000 (or its equivalent in another currency or currencies) and (y) 15% of Consolidated Net Tangible Assets;</w:t>
      </w:r>
    </w:p>
    <w:p>
      <w:pPr>
        <w:spacing w:after="0" w:line="15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8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replacement, extension or renewal of any Lien permitted by paragraph (iii) above,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replacement, extension or renewal shall not extend to or cover any assets not subject to the Lien being replaced, extended or renewed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grantor of the Lien as obligor of the relevant Debt shall not change and the amount of the Debt secured thereby shall not increase as a result of such replacement, extension or renewal;</w:t>
      </w:r>
    </w:p>
    <w:p>
      <w:pPr>
        <w:spacing w:after="0" w:line="18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8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Liens or pledges for the benefit of the Company or any of its Subsidiaries arising by reason of deposits to qualify the Company or any of its Subsidiaries to maintain self-insurance;</w:t>
      </w:r>
    </w:p>
    <w:p>
      <w:pPr>
        <w:spacing w:after="0" w:line="161"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with respect to judgments and attachments that do not result in an Event of Default;</w:t>
      </w:r>
    </w:p>
    <w:p>
      <w:pPr>
        <w:spacing w:after="0" w:line="225"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or assignments of accounts receivable arising in the ordinary course of business under supply chain financing arrangements;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01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date of this Agreement granted by the Company or any of its Subsidiaries and securing Debt or other obligations outstanding on the date of this Agreement, as set forth on Schedule 5.02(a).</w:t>
      </w:r>
    </w:p>
    <w:p>
      <w:pPr>
        <w:spacing w:after="0" w:line="159" w:lineRule="exact"/>
        <w:rPr>
          <w:rFonts w:ascii="Times New Roman" w:cs="Times New Roman" w:eastAsia="Times New Roman" w:hAnsi="Times New Roman"/>
          <w:sz w:val="18"/>
          <w:szCs w:val="18"/>
          <w:color w:val="auto"/>
        </w:rPr>
      </w:pPr>
    </w:p>
    <w:p>
      <w:pPr>
        <w:jc w:val="both"/>
        <w:ind w:firstLine="656"/>
        <w:spacing w:after="0" w:line="267" w:lineRule="auto"/>
        <w:tabs>
          <w:tab w:leader="none" w:pos="126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Mergers, Etc</w:t>
      </w:r>
      <w:r>
        <w:rPr>
          <w:rFonts w:ascii="Times New Roman" w:cs="Times New Roman" w:eastAsia="Times New Roman" w:hAnsi="Times New Roman"/>
          <w:sz w:val="18"/>
          <w:szCs w:val="18"/>
          <w:color w:val="auto"/>
        </w:rPr>
        <w:t>. The Company shall not merge or consolidate with or into, or convey, transfer, lease or otherwise dispose of (whether in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or in a series of transactions) all or substantially all of the assets (whether now owned or hereafter acquired) of the Company and its Subsidiaries, taken as a whole, to any person, or permit any of its Subsidiaries to do so, except that: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89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the Company may merge or consolidate with or into any other Subsidiary of the Company or an entity that will substantially concurrently therewith become a Subsidiary of the Company (provided if such merger or consolidation involves the Company, the Company shall be the surviving entity or successor) or dispose of its assets to any other Subsidiary of the Company;</w:t>
      </w:r>
    </w:p>
    <w:p>
      <w:pPr>
        <w:spacing w:after="0" w:line="17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the Company may merge into or dispose of assets to the Company;</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96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or reorganization of any Subsidiary of the Company is permitted so long as any payments or assets distributed as a result of such liquidation or reorganization are distributed to the Company or its Subsidiaries;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jc w:val="both"/>
        <w:ind w:left="660" w:firstLine="644"/>
        <w:spacing w:after="0" w:line="254" w:lineRule="auto"/>
        <w:tabs>
          <w:tab w:leader="none" w:pos="19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merge with any other Person organized under the laws of the same country of organization as the Company so long as (i) the surviving entity expressly assumes the obligations of the Company hereunder and (ii) legal opinions in form and content reasonably satisfactory to the Agent have been delivered to the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provide not less than five Business Days’ notice of any such merger, and if such merger obligates the Agent or any Lender to comply with “know your customer” or similar identification procedures in circumstances where the necessary information is not already available to it, the Company shall, promptly upon the request of the Agent or any Lender, supply such documentation and other evidence as is reasonably requested by the Agent or any Lender in order for the Agent or such Lender to carry out and be satisfied it has complied with the results of all necessary “know your customer” or other similar checks under all applicable laws and regulations and a Beneficial Ownership Certification if the Company qualifies as a “legal entity customer” under the Beneficial Ownership Regulation; and</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86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dispose of an asset to a Person which is not any of its Subsidiaries on terms that such asset is to be reacquired by the Company or any of its Subsidiaries (a “</w:t>
      </w:r>
      <w:r>
        <w:rPr>
          <w:rFonts w:ascii="Times New Roman" w:cs="Times New Roman" w:eastAsia="Times New Roman" w:hAnsi="Times New Roman"/>
          <w:sz w:val="18"/>
          <w:szCs w:val="18"/>
          <w:b w:val="1"/>
          <w:bCs w:val="1"/>
          <w:color w:val="auto"/>
        </w:rPr>
        <w:t>Reacquisition Sale and Leaseback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principal obligations of the Company or such Subsidiary, as applicable, when aggregated with the principal obligations of the Company and its Subsidiaries in respect of all other Reacquisition Sale and Leaseback Transactions entered into after the date hereof, do not exceed $300,000,000 (or its Equivalent in another currency or currencies),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in each case, that no Event of Default shall have occurred and be continuing at the time of such proposed transaction or would result therefrom.</w:t>
      </w:r>
    </w:p>
    <w:p>
      <w:pPr>
        <w:spacing w:after="0" w:line="227" w:lineRule="exact"/>
        <w:rPr>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3" w:lineRule="exact"/>
        <w:rPr>
          <w:rFonts w:ascii="Times New Roman" w:cs="Times New Roman" w:eastAsia="Times New Roman" w:hAnsi="Times New Roman"/>
          <w:sz w:val="18"/>
          <w:szCs w:val="18"/>
          <w:color w:val="auto"/>
        </w:rPr>
      </w:pPr>
    </w:p>
    <w:p>
      <w:pPr>
        <w:ind w:firstLine="656"/>
        <w:spacing w:after="0" w:line="284" w:lineRule="auto"/>
        <w:tabs>
          <w:tab w:leader="none" w:pos="124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Nature of Business</w:t>
      </w:r>
      <w:r>
        <w:rPr>
          <w:rFonts w:ascii="Times New Roman" w:cs="Times New Roman" w:eastAsia="Times New Roman" w:hAnsi="Times New Roman"/>
          <w:sz w:val="18"/>
          <w:szCs w:val="18"/>
          <w:color w:val="auto"/>
        </w:rPr>
        <w:t>. The Company shall not make, or permit any of its Subsidiaries to make, any material change in the nature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business of the Company and its Subsidiaries, taken as a whole, as carried on at the date hereof.</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Subsidiary Debt</w:t>
      </w:r>
      <w:r>
        <w:rPr>
          <w:rFonts w:ascii="Times New Roman" w:cs="Times New Roman" w:eastAsia="Times New Roman" w:hAnsi="Times New Roman"/>
          <w:sz w:val="18"/>
          <w:szCs w:val="18"/>
          <w:color w:val="auto"/>
        </w:rPr>
        <w:t>. The Company shall not permit any of its Subsidiaries to create, or suffer to exist, any Debt other than:</w:t>
      </w:r>
    </w:p>
    <w:p>
      <w:pPr>
        <w:spacing w:after="0" w:line="227"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owed to the Company or to a wholly-owned Subsidiary of the Company;</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92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(not falling within the other paragraphs of this Section 5.02(e)) aggregating for all of the Company’s Subsidiaries not more than $1,750,000,000 (or its equivalent in another currency or currencies) at any one time outstanding;</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 of negotiable instruments for deposit or collection or similar transactions in the ordinary course of business;</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owed pursuant to the Loan Documents;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01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which is effectively subordinated to the payment obligations of the Company to the Lenders hereunder to the reasonable satisfaction of the Agent;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both"/>
        <w:ind w:left="660" w:firstLine="644"/>
        <w:spacing w:after="0" w:line="266" w:lineRule="auto"/>
        <w:tabs>
          <w:tab w:leader="none" w:pos="19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under any Hedge Agreements entered into with any Lender or any Affiliate of any Lender for the purpose of hedging risks associated with the Company and its Subsidiaries’ operations (including, without limitation, interest rate and foreign exchange and commodities price risks) in the ordinary course of business consistent with past practice and not for speculative purposes;</w:t>
      </w:r>
    </w:p>
    <w:p>
      <w:pPr>
        <w:spacing w:after="0" w:line="17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2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arising as a result of a Subsidiary of the Company entering into a Reacquisition Sale and Leaseback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principal obligations of such Subsidiary, when aggregated with the principal obligations of the Company and its Subsidiaries in respect of all other Reacquisition Sale and Leaseback Transactions entered into after the date hereof, do not exceed $300,000,000 (or its Equivalent in another currency or currencies);</w:t>
      </w:r>
    </w:p>
    <w:p>
      <w:pPr>
        <w:spacing w:after="0" w:line="181" w:lineRule="exact"/>
        <w:rPr>
          <w:rFonts w:ascii="Times New Roman" w:cs="Times New Roman" w:eastAsia="Times New Roman" w:hAnsi="Times New Roman"/>
          <w:sz w:val="18"/>
          <w:szCs w:val="18"/>
          <w:color w:val="auto"/>
        </w:rPr>
      </w:pPr>
    </w:p>
    <w:p>
      <w:pPr>
        <w:ind w:left="660" w:firstLine="644"/>
        <w:spacing w:after="0" w:line="282" w:lineRule="auto"/>
        <w:tabs>
          <w:tab w:leader="none" w:pos="201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owed pursuant to the Existing Revolving Credit Agreement by a Subsidiary who becomes a “Borrower” or “Designated Subsidiary” (each as defined in the Existing Revolving Credit Agreement) thereunder; and</w:t>
      </w:r>
    </w:p>
    <w:p>
      <w:pPr>
        <w:spacing w:after="0" w:line="159" w:lineRule="exact"/>
        <w:rPr>
          <w:rFonts w:ascii="Times New Roman" w:cs="Times New Roman" w:eastAsia="Times New Roman" w:hAnsi="Times New Roman"/>
          <w:sz w:val="18"/>
          <w:szCs w:val="18"/>
          <w:color w:val="auto"/>
        </w:rPr>
      </w:pPr>
    </w:p>
    <w:p>
      <w:pPr>
        <w:ind w:left="660" w:firstLine="644"/>
        <w:spacing w:after="0" w:line="284" w:lineRule="auto"/>
        <w:tabs>
          <w:tab w:leader="none" w:pos="200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any Subsidiary of Debt otherwise permitted pursuant to this Section 5.02(e);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(ix) shall not permit the Guarantee by a Subsidiary of the Debt of any other Subsidiary described in the foregoing clause (viii).</w:t>
      </w:r>
    </w:p>
    <w:p>
      <w:pPr>
        <w:spacing w:after="0" w:line="158" w:lineRule="exact"/>
        <w:rPr>
          <w:sz w:val="20"/>
          <w:szCs w:val="20"/>
          <w:color w:val="auto"/>
        </w:rPr>
      </w:pPr>
    </w:p>
    <w:p>
      <w:pPr>
        <w:jc w:val="both"/>
        <w:ind w:firstLine="656"/>
        <w:spacing w:after="0" w:line="257" w:lineRule="auto"/>
        <w:tabs>
          <w:tab w:leader="none" w:pos="128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not request any Borrowing, and the Company shall not use, and the Company shall procure that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and its and their respective directors, officers, employees and agents shall not use, the proceeds of any Borrowing, or lend, contribute or otherwise make available such proceeds to any Person (A) in furtherance of an offer, payment, promise to pay, or authorization of the payment or giving of money, or anything else of value, to any Person in violation of any Anti-Corruption Laws, or (B) for the purpose of funding, financing or facilitating any activities, business or transaction of or with any Sanctioned Person, or in any Sanctioned Country, or otherwise, in each case in any manner that would result in the violation of any Sanctions applicable to any party hereto.</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Financial Covenant</w:t>
      </w:r>
      <w:r>
        <w:rPr>
          <w:rFonts w:ascii="Times New Roman" w:cs="Times New Roman" w:eastAsia="Times New Roman" w:hAnsi="Times New Roman"/>
          <w:sz w:val="18"/>
          <w:szCs w:val="18"/>
          <w:color w:val="auto"/>
        </w:rPr>
        <w:t xml:space="preserve">. So long as any Advance shall remain unpaid, or any Lender shall have any Commitment hereunder, the Company shall maintain a Leverage Ratio as of the end of any Relevant Period of not more than 3.75 to 1.00;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or any of its Subsidiaries consummates an acquisition of all or substantially all of the assets of a Person, or of any business or division of a Person, for which it paid at least $500,000,000 in consideration (a “</w:t>
      </w:r>
      <w:r>
        <w:rPr>
          <w:rFonts w:ascii="Times New Roman" w:cs="Times New Roman" w:eastAsia="Times New Roman" w:hAnsi="Times New Roman"/>
          <w:sz w:val="18"/>
          <w:szCs w:val="18"/>
          <w:b w:val="1"/>
          <w:bCs w:val="1"/>
          <w:color w:val="auto"/>
        </w:rPr>
        <w:t>Qualifying Acquisition</w:t>
      </w:r>
      <w:r>
        <w:rPr>
          <w:rFonts w:ascii="Times New Roman" w:cs="Times New Roman" w:eastAsia="Times New Roman" w:hAnsi="Times New Roman"/>
          <w:sz w:val="18"/>
          <w:szCs w:val="18"/>
          <w:color w:val="auto"/>
        </w:rPr>
        <w:t>”), the maximum Leverage Ratio shall step up to no greater than 4.25 to 1.00 until and including the end of the third full fiscal quarter following the date of consummation of such Qualifying Acquisition and then shall be reduced to 3.75 to 1.00 thereafter.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03"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any of the following events (“</w:t>
      </w:r>
      <w:r>
        <w:rPr>
          <w:rFonts w:ascii="Times New Roman" w:cs="Times New Roman" w:eastAsia="Times New Roman" w:hAnsi="Times New Roman"/>
          <w:sz w:val="18"/>
          <w:szCs w:val="18"/>
          <w:b w:val="1"/>
          <w:bCs w:val="1"/>
          <w:color w:val="auto"/>
        </w:rPr>
        <w:t>Events of Default</w:t>
      </w:r>
      <w:r>
        <w:rPr>
          <w:rFonts w:ascii="Times New Roman" w:cs="Times New Roman" w:eastAsia="Times New Roman" w:hAnsi="Times New Roman"/>
          <w:sz w:val="18"/>
          <w:szCs w:val="18"/>
          <w:color w:val="auto"/>
        </w:rPr>
        <w:t>”) shall occur and be continuing:</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both"/>
        <w:ind w:firstLine="656"/>
        <w:spacing w:after="0" w:line="267" w:lineRule="auto"/>
        <w:tabs>
          <w:tab w:leader="none" w:pos="141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Non-payment</w:t>
      </w:r>
      <w:r>
        <w:rPr>
          <w:rFonts w:ascii="Times New Roman" w:cs="Times New Roman" w:eastAsia="Times New Roman" w:hAnsi="Times New Roman"/>
          <w:sz w:val="18"/>
          <w:szCs w:val="18"/>
          <w:color w:val="auto"/>
        </w:rPr>
        <w:t>. The Company shall fail to pay any principal of any Advance when the same becomes due and payable after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becomes due and payable; or the Company shall fail to pay any interest on any Advance or make any other payment of fees or other amounts payable under this Agreement or any Note within three Business Days after the same becomes due and payable; or</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137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Misrepresentation</w:t>
      </w:r>
      <w:r>
        <w:rPr>
          <w:rFonts w:ascii="Times New Roman" w:cs="Times New Roman" w:eastAsia="Times New Roman" w:hAnsi="Times New Roman"/>
          <w:sz w:val="18"/>
          <w:szCs w:val="18"/>
          <w:color w:val="auto"/>
        </w:rPr>
        <w:t>. Any representation or warranty made by the Company herein (or any of its officers) in connection with any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 shall prove to have been incorrect in any material respect when made; or</w:t>
      </w:r>
    </w:p>
    <w:p>
      <w:pPr>
        <w:spacing w:after="0" w:line="158" w:lineRule="exact"/>
        <w:rPr>
          <w:rFonts w:ascii="Times New Roman" w:cs="Times New Roman" w:eastAsia="Times New Roman" w:hAnsi="Times New Roman"/>
          <w:sz w:val="18"/>
          <w:szCs w:val="18"/>
          <w:color w:val="auto"/>
        </w:rPr>
      </w:pPr>
    </w:p>
    <w:p>
      <w:pPr>
        <w:jc w:val="both"/>
        <w:ind w:firstLine="656"/>
        <w:spacing w:after="0" w:line="261" w:lineRule="auto"/>
        <w:tabs>
          <w:tab w:leader="none" w:pos="141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Obligations</w:t>
      </w:r>
      <w:r>
        <w:rPr>
          <w:rFonts w:ascii="Times New Roman" w:cs="Times New Roman" w:eastAsia="Times New Roman" w:hAnsi="Times New Roman"/>
          <w:sz w:val="18"/>
          <w:szCs w:val="18"/>
          <w:color w:val="auto"/>
        </w:rPr>
        <w:t>. (i) The Company or its applicable Subsidiary shall fail to perform or observe any term, covenant or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contained in Section 5.01(e), 5.01(h)(iii), 5.02 or 5.03, or (ii) the Company or its applicable Subsidiary shall fail to perform or observe any other term, covenant or agreement contained in this Agreement or any Loan Document on its part to be performed or observed if such failure shall remain unremedied for 30 days after written notice thereof shall have been given to the Company by the Agent or any Lender; or</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36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Cross Default</w:t>
      </w:r>
      <w:r>
        <w:rPr>
          <w:rFonts w:ascii="Times New Roman" w:cs="Times New Roman" w:eastAsia="Times New Roman" w:hAnsi="Times New Roman"/>
          <w:sz w:val="18"/>
          <w:szCs w:val="18"/>
          <w:color w:val="auto"/>
        </w:rPr>
        <w:t>. The Company or any of its Subsidiaries shall fail to pay any principal of or premium or interest on any Debt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in a principal or notional amount of at least $250,000,000 in the aggregate of the Company or such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 any such Debt shall be declared to be due and payable, or required to be prepaid or redeemed (other than by a regularly scheduled required prepayment or redemption), purchased or defeased, or an offer to prepay, redeem, purchase or defease such Debt shall be required to be made, in each case prior to the stated maturity thereof; or</w:t>
      </w:r>
    </w:p>
    <w:p>
      <w:pPr>
        <w:spacing w:after="0" w:line="184" w:lineRule="exact"/>
        <w:rPr>
          <w:rFonts w:ascii="Times New Roman" w:cs="Times New Roman" w:eastAsia="Times New Roman" w:hAnsi="Times New Roman"/>
          <w:sz w:val="18"/>
          <w:szCs w:val="18"/>
          <w:color w:val="auto"/>
        </w:rPr>
      </w:pPr>
    </w:p>
    <w:p>
      <w:pPr>
        <w:jc w:val="both"/>
        <w:ind w:firstLine="656"/>
        <w:spacing w:after="0" w:line="254" w:lineRule="auto"/>
        <w:tabs>
          <w:tab w:leader="none" w:pos="134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Insolvency</w:t>
      </w:r>
      <w:r>
        <w:rPr>
          <w:rFonts w:ascii="Times New Roman" w:cs="Times New Roman" w:eastAsia="Times New Roman" w:hAnsi="Times New Roman"/>
          <w:sz w:val="18"/>
          <w:szCs w:val="18"/>
          <w:color w:val="auto"/>
        </w:rPr>
        <w:t>. The Company or any of the Company’s Significant Subsidiaries shall (i) generally not pay its debts as such debts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(ii) admit in writing its inability to pay its debts generally, (iii) make a general assignment for the benefit of creditors; or (iv) any proceeding shall be instituted by or against the Company or any of the Company’s Significant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60 days, or any of the actions sought in such proceeding (including, without limitation, the entry of an order for relief against, or the appointment of a receiver, trustee, custodian or other similar official for, it or for any substantial part of its property) shall occur; or the Company or any of the Company’s Significant Subsidiaries shall take any corporate action to authorize any of the actions set forth above in this subsection (e); or</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jc w:val="both"/>
        <w:ind w:firstLine="656"/>
        <w:spacing w:after="0" w:line="256" w:lineRule="auto"/>
        <w:tabs>
          <w:tab w:leader="none" w:pos="12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Judgments</w:t>
      </w:r>
      <w:r>
        <w:rPr>
          <w:rFonts w:ascii="Times New Roman" w:cs="Times New Roman" w:eastAsia="Times New Roman" w:hAnsi="Times New Roman"/>
          <w:sz w:val="18"/>
          <w:szCs w:val="18"/>
          <w:color w:val="auto"/>
        </w:rPr>
        <w:t>. Judgments or court orders for the payment of money in excess of $250,000,000 in the aggregate shall be rendered against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or any of its Subsidiaries and either (i) enforcement proceedings shall have been commenced by any creditor upon such judgment or court order or (ii) there shall be any period of 30 consecutive days during which such judgment or court order shall not have been satisfied, vacated or stayed by reason of a pending appeal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judgment or court order shall not be an Event of Default under this subsection (f) if and for so long as (i) the amount of such judgment or court order is covered by a valid and binding policy of insurance between the defendant and the insurer covering payment thereof and (ii) such insurer, which shall be rated at least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by A.M. Best Company, has been notified of, and has not disputed the claim made for payment of, the amount of such judgment or court order; or</w:t>
      </w:r>
    </w:p>
    <w:p>
      <w:pPr>
        <w:spacing w:after="0" w:line="182" w:lineRule="exact"/>
        <w:rPr>
          <w:rFonts w:ascii="Times New Roman" w:cs="Times New Roman" w:eastAsia="Times New Roman" w:hAnsi="Times New Roman"/>
          <w:sz w:val="18"/>
          <w:szCs w:val="18"/>
          <w:color w:val="auto"/>
        </w:rPr>
      </w:pPr>
    </w:p>
    <w:p>
      <w:pPr>
        <w:jc w:val="both"/>
        <w:ind w:firstLine="656"/>
        <w:spacing w:after="0" w:line="257" w:lineRule="auto"/>
        <w:tabs>
          <w:tab w:leader="none" w:pos="136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 or Ownership</w:t>
      </w:r>
      <w:r>
        <w:rPr>
          <w:rFonts w:ascii="Times New Roman" w:cs="Times New Roman" w:eastAsia="Times New Roman" w:hAnsi="Times New Roman"/>
          <w:sz w:val="18"/>
          <w:szCs w:val="18"/>
          <w:color w:val="auto"/>
        </w:rPr>
        <w:t>. (i) Any Person or two or more Persons acting in concert shall have acquired beneficial ownership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the meaning of Rule 13d-3 of the Securities and Exchange Commission under the Securities Exchange Act of 1934), directly or indirectly, of Voting Stock of the Company (or other securities convertible into such Voting Stock) representing 35% or more of the combined voting power of all Voting Stock of the Company; or (ii) during any period of up to 24 consecutive months, commencing on the date of this Agreement, individuals who at the beginning of such 24-month period were directors of the Company (together with any successors appointed, nominated or elected by such directors in the ordinary course) shall cease for any reason to constitute a majority of the board of directors of the Company; or</w:t>
      </w:r>
    </w:p>
    <w:p>
      <w:pPr>
        <w:spacing w:after="0" w:line="182" w:lineRule="exact"/>
        <w:rPr>
          <w:rFonts w:ascii="Times New Roman" w:cs="Times New Roman" w:eastAsia="Times New Roman" w:hAnsi="Times New Roman"/>
          <w:sz w:val="18"/>
          <w:szCs w:val="18"/>
          <w:color w:val="auto"/>
        </w:rPr>
      </w:pPr>
    </w:p>
    <w:p>
      <w:pPr>
        <w:jc w:val="both"/>
        <w:ind w:firstLine="656"/>
        <w:spacing w:after="0" w:line="258" w:lineRule="auto"/>
        <w:tabs>
          <w:tab w:leader="none" w:pos="119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ERISA</w:t>
      </w:r>
      <w:r>
        <w:rPr>
          <w:rFonts w:ascii="Times New Roman" w:cs="Times New Roman" w:eastAsia="Times New Roman" w:hAnsi="Times New Roman"/>
          <w:sz w:val="18"/>
          <w:szCs w:val="18"/>
          <w:color w:val="auto"/>
        </w:rPr>
        <w:t>. The Company or any of its ERISA Affiliates shall incur, or shall be reasonably likely to incur, liability in excess of $250,000,000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aggregate as a result of one or more of the following (and in each case (i) through (iii), only if such event or condition, together with all other such events or condition, if any, would reasonably be expected to have a Material Adverse Effect): (i) the occurrence of any ERISA Event; (ii) the partial or complete withdrawal of the Company or any of its ERISA Affiliates from a Multiemployer Plan; or (iii) the insolvency or termination of a Multiemployer Plan; or</w:t>
      </w:r>
    </w:p>
    <w:p>
      <w:pPr>
        <w:spacing w:after="0" w:line="183"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then, and in any such event, the Agent (i) shall at the request, or may with the consent, of the Required Lenders, by written notice to the Company, declare the obligation of each Lender to make Advances to be terminated, whereupon the same shall forthwith terminate, and (ii) shall at the request, or may with the consent, of the Required Lenders, by written notice to the Company, declare the Advances, all interest thereon and all other amounts payable under this Agreement to be forthwith due and payable, whereupon the Advances, all such interest and all such amounts shall become and be forthwith due and payable, without presentment, demand, protest or further notice of any kind, all of which are hereby expressly waived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of an actual or deemed entry of an order for relief with respect to the Company under the Federal Bankruptcy Code or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Bankruptcy Law, (A) the obligation of each Lender to make Advances shall automatically be terminated and (B) the Advances, all such interest and all such amounts shall automatically become and be due and payable, without presentment, demand, protest or any notice of any kind, all of which are hereby expressly waived by the Company.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[RESERVED]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7.01.</w:t>
      </w:r>
    </w:p>
    <w:p>
      <w:pPr>
        <w:spacing w:after="0" w:line="2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THE AGENT</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Appointment and Authority</w:t>
      </w:r>
      <w:r>
        <w:rPr>
          <w:rFonts w:ascii="Times New Roman" w:cs="Times New Roman" w:eastAsia="Times New Roman" w:hAnsi="Times New Roman"/>
          <w:sz w:val="18"/>
          <w:szCs w:val="18"/>
          <w:color w:val="auto"/>
        </w:rPr>
        <w:t>. Each of the Lenders hereby irrevocably appoints Wells Fargo 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 The provisions of this Article are solely for the benefit of the Agent and the Lenders, and the Company shall not have rights as a third-party beneficiary of any of such provisions (except as explicitly provided for in Section 8.06). It is understood and agreed that the use of the term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herein or in any other Loan Documents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The Person serving as the Agent hereunder shall have the same rights and powers in its capacity as a Lender as any other Lender and may exercise the same as though it were not the Agent, and the term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shall, unless otherwise expressly indicated or unless the context otherwise requires, include the Person serving as the Agent hereunder in its individual capacity. Such Person and its Affiliates may accept deposits from, lend money to, own securities of, act as the financial advisor or in any other advisory capacity for, and generally engage in any kind of business with, the Company or any Subsidiary or other Affiliate thereof as if such Person were not the Agent hereunder and without any duty to account therefor to the Lenders.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(a) The Agent shall not have any duties or obligations except those expressly set forth herein and in the other Loan Documents, and its duties hereunder shall be administrative in nature. Without limiting the generality of the foregoing, the Agent:</w:t>
      </w:r>
    </w:p>
    <w:p>
      <w:pPr>
        <w:spacing w:after="0" w:line="162" w:lineRule="exact"/>
        <w:rPr>
          <w:sz w:val="20"/>
          <w:szCs w:val="20"/>
          <w:color w:val="auto"/>
        </w:rPr>
      </w:pPr>
    </w:p>
    <w:p>
      <w:pPr>
        <w:ind w:left="1920" w:hanging="616"/>
        <w:spacing w:after="0"/>
        <w:tabs>
          <w:tab w:leader="none" w:pos="19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200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that the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Agent shall not be required to take any action that, in its opinion or the opinion of its counsel, may expose the Agent to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the Agent may seek clarification or direction from the Required Lenders (or such other number or percentage of the Lenders as the Agent shall reasonably determine) prior to the exercise of any directed actions and may refrain from taking any such directed actions until such clarification or direction that is reasonably satisfactory to the Agent is received; and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both"/>
        <w:ind w:left="660" w:firstLine="644"/>
        <w:spacing w:after="0" w:line="266" w:lineRule="auto"/>
        <w:tabs>
          <w:tab w:leader="none" w:pos="191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Loan Documents, have any duty to disclose, and shall not be liable for the failure to disclose, any information relating to the Company or any of its Affiliates that is communicated to or obtained by the Person serving as the Agent or any of its Affiliates in any capacity.</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27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liable for any action taken or not taken by it (i) with the consent or at the request of the Required Lenders (or such other number or percentage of the Lenders as shall be necessary, or as the Agent shall believe in good faith shall be necessary, under the circumstances as provided in Sections 9.01 and 6.01), or (ii) in the absence of its own gross negligence, bad faith or willful misconduct as determined by a court of competent jurisdiction by final and nonappealable judgment. The Agent shall be deemed not to have knowledge of any Default unless and until notice describing such Default is given to the Agent in writing by the Company or a Lender.</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129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III or elsewhere herein, other than to confirm receipt of items expressly required to be delivered to the Agent.</w:t>
      </w:r>
    </w:p>
    <w:p>
      <w:pPr>
        <w:spacing w:after="0" w:line="183" w:lineRule="exact"/>
        <w:rPr>
          <w:rFonts w:ascii="Times New Roman" w:cs="Times New Roman" w:eastAsia="Times New Roman" w:hAnsi="Times New Roman"/>
          <w:sz w:val="18"/>
          <w:szCs w:val="18"/>
          <w:color w:val="auto"/>
        </w:rPr>
      </w:pPr>
    </w:p>
    <w:p>
      <w:pPr>
        <w:jc w:val="both"/>
        <w:ind w:firstLine="656"/>
        <w:spacing w:after="0" w:line="268" w:lineRule="auto"/>
        <w:tabs>
          <w:tab w:leader="none" w:pos="131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or any other Loan Document shall require the Agent or any of its Related Parties to carry out any “</w:t>
      </w:r>
      <w:r>
        <w:rPr>
          <w:rFonts w:ascii="Times New Roman" w:cs="Times New Roman" w:eastAsia="Times New Roman" w:hAnsi="Times New Roman"/>
          <w:sz w:val="18"/>
          <w:szCs w:val="18"/>
          <w:b w:val="1"/>
          <w:bCs w:val="1"/>
          <w:color w:val="auto"/>
        </w:rPr>
        <w:t>know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or other checks in relation to any person on behalf of any Lender and each Lender confirms to the Agent that it is solely responsible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checks it is required to carry out and that it may not rely on any statement in relation to such checks made by the Agent or any of its Related Parties.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Reliance by Agent</w:t>
      </w:r>
      <w:r>
        <w:rPr>
          <w:rFonts w:ascii="Times New Roman" w:cs="Times New Roman" w:eastAsia="Times New Roman" w:hAnsi="Times New Roman"/>
          <w:sz w:val="18"/>
          <w:szCs w:val="18"/>
          <w:color w:val="auto"/>
        </w:rPr>
        <w:t>. The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 Advance that by its terms must be fulfilled to the satisfaction of a Lender, the Agent may presume that such condition is satisfactory to such Lender unless the Agent shall have received notice to the contrary from such Lender prior to the making of such Advance. The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Agent may perform any and all of its duties and exercise its rights and powers hereunder or under any other Loan Document by or through any one or more other sub-agents appointed by the Agent. The Agent and any other such sub-agent may perform any and all of its duties and exercise its rights and powers by or through their respective Related Parties. The exculpatory provisions of this Article shall apply to any other such sub-agent and to the Related Parties of the Agent and any such sub-agent, and shall apply to their respective activities in connection with the syndication of the credit facilities contemplated by this Agreement as well as activities as Agent. The Agent shall not be responsible for the negligence or misconduct of any sub-agents except to the extent that a court of competent jurisdiction determines in a final and non-appealable judgment that the Agent acted with gross negligence, bad faith or willful misconduct in the selection of such sub-agents.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Resignation of Agent</w:t>
      </w:r>
      <w:r>
        <w:rPr>
          <w:rFonts w:ascii="Times New Roman" w:cs="Times New Roman" w:eastAsia="Times New Roman" w:hAnsi="Times New Roman"/>
          <w:sz w:val="18"/>
          <w:szCs w:val="18"/>
          <w:color w:val="auto"/>
        </w:rPr>
        <w:t>. (a) The Agent may at any time give notice of its resignation to the Lenders and the Company. Upon receipt of any such notice of resignation, the Required Lenders shall have the right, in consultation with and subject, so long as no Event of Default is continuing, to the approval of the Company (such approval not to be unreasonably withheld or delayed), to appoint a successor, which shall be a bank with an office in the United States and the United Kingdom, or an Affiliate of any such bank with an office in the United States and the United Kingdom. If no such successor shall have been so appointed by the Required Lenders and shall have accepted such appointment within 30 days after the retiring Agent gives notice of its resignation (or such earlier day as shall be agreed by the Required Lenders) (the “</w:t>
      </w:r>
      <w:r>
        <w:rPr>
          <w:rFonts w:ascii="Times New Roman" w:cs="Times New Roman" w:eastAsia="Times New Roman" w:hAnsi="Times New Roman"/>
          <w:sz w:val="18"/>
          <w:szCs w:val="18"/>
          <w:b w:val="1"/>
          <w:bCs w:val="1"/>
          <w:color w:val="auto"/>
        </w:rPr>
        <w:t>Resignation Effective Date</w:t>
      </w:r>
      <w:r>
        <w:rPr>
          <w:rFonts w:ascii="Times New Roman" w:cs="Times New Roman" w:eastAsia="Times New Roman" w:hAnsi="Times New Roman"/>
          <w:sz w:val="18"/>
          <w:szCs w:val="18"/>
          <w:color w:val="auto"/>
        </w:rPr>
        <w:t>”), then the retiring Agent may (but shall not be obligated to), on behalf of the Lenders, appoint a successor Agent meeting the qualifications set forth above. Whether or not a successor has been appointed, such resignation shall become effective in accordance with such notice on the Resignation Effective Date.</w:t>
      </w:r>
    </w:p>
    <w:p>
      <w:pPr>
        <w:spacing w:after="0" w:line="192" w:lineRule="exact"/>
        <w:rPr>
          <w:sz w:val="20"/>
          <w:szCs w:val="20"/>
          <w:color w:val="auto"/>
        </w:rPr>
      </w:pPr>
    </w:p>
    <w:p>
      <w:pPr>
        <w:jc w:val="both"/>
        <w:ind w:firstLine="656"/>
        <w:spacing w:after="0" w:line="256" w:lineRule="auto"/>
        <w:tabs>
          <w:tab w:leader="none" w:pos="13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serving as Agent is a Defaulting Lender pursuant to clause (v) of the definition thereof, the Required Lenders may, to the extent permitted by applicable law, by notice in writing to the Company and such Person remove such Person as Agent and, in consultation with and subject, so long as no Event of Default is continuing, to the approval of the Company (such approval not to be unreasonable withheld or delayed),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18"/>
          <w:szCs w:val="18"/>
          <w:b w:val="1"/>
          <w:bCs w:val="1"/>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both"/>
        <w:ind w:firstLine="656"/>
        <w:spacing w:after="0" w:line="253" w:lineRule="auto"/>
        <w:tabs>
          <w:tab w:leader="none" w:pos="128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Resignation Effective Date or the Removal Effective Date (as applicable), (1) the retiring or removed Agent shall be discharged from its duties and obligations hereunder and under the other Loan Documents (except that in the case of any collateral security held by the Agent on behalf of the Lenders under any of the Loan Documents, the retiring or removed Agent shall continue to hold such collateral security until such time as a successor Agent is appointed) and (2) except for any indemnity payments owed to the retiring or removed Agent, all payments, communications and determinations provided to be made by, to or through the Agent shall instead be made by or to each Lender directly, until such time, if any, as the Required Lenders appoint a successor Agent as provided for above. Upon the acceptance of a successor’s appointment as Agent hereunder, such successor shall succeed to and become vested with all of the rights, powers, privileges and duties of the retiring or removed Agent (other than any rights to indemnity payments owed to the retiring or removed Agent), and the retiring or removed Agent shall be discharged from all of its duties and obligations hereunder or under the other Loan Documents. The fees payable by the Company to a successor Agent shall be the same as those payable to its predecessor unless otherwise agreed between the Company and such successor. After the retiring or removed Agent’s resignation or removal hereunder and under the other Loan Documents, the provisions of this Article and Section 9.04 shall continue in effect for the benefit of such retiring or removed Agent, its sub-agents and their respective Related Parties in respect of any actions taken or omitted to be taken by any of them while the retiring or removed Agent was acting as Agent.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Non-Reliance on Agent and Other Lenders</w:t>
      </w:r>
      <w:r>
        <w:rPr>
          <w:rFonts w:ascii="Times New Roman" w:cs="Times New Roman" w:eastAsia="Times New Roman" w:hAnsi="Times New Roman"/>
          <w:sz w:val="18"/>
          <w:szCs w:val="18"/>
          <w:color w:val="auto"/>
        </w:rPr>
        <w:t>. Each Lender acknowledges that it has, independently and without reliance upon the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No Other Duties, etc</w:t>
      </w:r>
      <w:r>
        <w:rPr>
          <w:rFonts w:ascii="Times New Roman" w:cs="Times New Roman" w:eastAsia="Times New Roman" w:hAnsi="Times New Roman"/>
          <w:sz w:val="18"/>
          <w:szCs w:val="18"/>
          <w:color w:val="auto"/>
        </w:rPr>
        <w:t>. Anything herein to the contrary notwithstanding, none of the Bookrunners, Arrangers or Co-Syndication Agents listed on the cover page hereof shall have any powers, duties or responsibilities under this Agreement or any of the other Loan Documents, except in its capacity, as applicable, as the Agent or a Lender hereunder.</w:t>
      </w:r>
    </w:p>
    <w:p>
      <w:pPr>
        <w:spacing w:after="0" w:line="176"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8.09.</w:t>
      </w:r>
      <w:r>
        <w:rPr>
          <w:sz w:val="20"/>
          <w:szCs w:val="20"/>
          <w:color w:val="auto"/>
        </w:rPr>
        <w:tab/>
      </w:r>
      <w:r>
        <w:rPr>
          <w:rFonts w:ascii="Times New Roman" w:cs="Times New Roman" w:eastAsia="Times New Roman" w:hAnsi="Times New Roman"/>
          <w:sz w:val="17"/>
          <w:szCs w:val="17"/>
          <w:u w:val="single" w:color="auto"/>
          <w:color w:val="auto"/>
        </w:rPr>
        <w:t>Erroneous 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2" w:lineRule="auto"/>
        <w:tabs>
          <w:tab w:leader="none" w:pos="13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(x) notifies a Lender or any Person who has received funds on behalf of a Lender (any such Lender or other recipient (and each of their respective successors and assigns), a “</w:t>
      </w:r>
      <w:r>
        <w:rPr>
          <w:rFonts w:ascii="Times New Roman" w:cs="Times New Roman" w:eastAsia="Times New Roman" w:hAnsi="Times New Roman"/>
          <w:sz w:val="18"/>
          <w:szCs w:val="18"/>
          <w:b w:val="1"/>
          <w:bCs w:val="1"/>
          <w:color w:val="auto"/>
        </w:rPr>
        <w:t>Payment Recipient</w:t>
      </w:r>
      <w:r>
        <w:rPr>
          <w:rFonts w:ascii="Times New Roman" w:cs="Times New Roman" w:eastAsia="Times New Roman" w:hAnsi="Times New Roman"/>
          <w:sz w:val="18"/>
          <w:szCs w:val="18"/>
          <w:color w:val="auto"/>
        </w:rPr>
        <w:t xml:space="preserve">”) that the Agent has determined in its sole discretion (whether or not after receipt of any notice under immediately </w:t>
      </w:r>
      <w:r>
        <w:rPr>
          <w:rFonts w:ascii="Times New Roman" w:cs="Times New Roman" w:eastAsia="Times New Roman" w:hAnsi="Times New Roman"/>
          <w:sz w:val="18"/>
          <w:szCs w:val="18"/>
          <w:u w:val="single" w:color="auto"/>
          <w:color w:val="auto"/>
        </w:rPr>
        <w:t>succeeding clause (b)</w:t>
      </w:r>
      <w:r>
        <w:rPr>
          <w:rFonts w:ascii="Times New Roman" w:cs="Times New Roman" w:eastAsia="Times New Roman" w:hAnsi="Times New Roman"/>
          <w:sz w:val="18"/>
          <w:szCs w:val="18"/>
          <w:color w:val="auto"/>
        </w:rPr>
        <w:t>) that any funds (as set forth in such notice from the Agent) received by such Payment Recipient from the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8"/>
          <w:szCs w:val="18"/>
          <w:b w:val="1"/>
          <w:bCs w:val="1"/>
          <w:color w:val="auto"/>
        </w:rPr>
        <w:t>Erroneous Payment</w:t>
      </w:r>
      <w:r>
        <w:rPr>
          <w:rFonts w:ascii="Times New Roman" w:cs="Times New Roman" w:eastAsia="Times New Roman" w:hAnsi="Times New Roman"/>
          <w:sz w:val="18"/>
          <w:szCs w:val="18"/>
          <w:color w:val="auto"/>
        </w:rPr>
        <w:t>”) and (y) demands in writing the return of such Erroneous Payment (or a portion thereof), such Erroneous Payment shall at all times remain the property of the Agent pending its return or repayment as contemplated below in this Section 8.09 and held in trust for the benefit of the Agent, and such Lender shall (or, with respect to any Payment Recipient who received such funds on its behalf, shall cause such Payment Recipient to) promptly, but in no event later than two Business Days thereafter (or such later date as the Agent may, in its sole discretion, specify in writing), return to the Agent the amount of any such Erroneous Payment (or portion thereof) as to which such a demand was made, in same day funds (in the currency so received), together with interest thereon (except to the extent waived in writing by the Agent) in respect of each day from and including the date such Erroneous Payment (or portion thereof) was received by such Payment Recipient to the date such amount is repaid to the Agent in same day funds at the greater of the Federal Funds Rate and a rate determined by the Agent in accordance with banking industry rules on interbank compensation from time to time in effect. A notice of the Agent to any Payment Recipient under this clause (a) shall be conclusive, absent manifest error.</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both"/>
        <w:ind w:firstLine="656"/>
        <w:spacing w:after="0" w:line="255" w:lineRule="auto"/>
        <w:tabs>
          <w:tab w:leader="none" w:pos="127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immediately preceding clause (a),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the Agent (or any of its Affiliates) (x) that is in a different amount than, or on a different date from, that specified in this Agreement or in a notice of payment, prepayment or repayment sent by the Agent (or any of its Affiliates) with respect to such payment, prepayment or repayment, (y) that was not preceded or accompanied by a notice of payment, prepayment or repayment sent by the Agent (or any of its Affiliates), or (z) that such Lender or other such recipient, otherwise becomes aware was transmitted, or received, in error or by mistake (in whole or in part), then in each such case:</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2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acknowledges and agrees that (A) in the case of immediately preceding clauses (x) or (y), an error and mistake shall be presumed to have been made (absent written confirmation from the Agent to the contrary) or (B) an error and mistake has been made (in the case of immediately preceding clause (z)), in each case, with respect to such payment, prepayment or repayment;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87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(and shall cause any other recipient that receives funds on its respective behalf to) promptly (and, in all events, within one Business Day of its knowledge of the occurrence of any of the circumstances described in immediately preceding clauses (x), (y) and (z)) notify the Agent of its receipt of such payment, prepayment or repayment, the details thereof (in reasonable detail) and that it is so notifying the Agent pursuant to this Section 8.09(b).</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avoidance of doubt, the failure to deliver a notice to the Agent pursuant to this Section 8.09(b) shall not have any effect on a Payment Recipient’s obligations pursuant to Section 8.09(a) or on whether or not an Erroneous Payment has been made.</w:t>
      </w:r>
    </w:p>
    <w:p>
      <w:pPr>
        <w:spacing w:after="0" w:line="162" w:lineRule="exact"/>
        <w:rPr>
          <w:sz w:val="20"/>
          <w:szCs w:val="20"/>
          <w:color w:val="auto"/>
        </w:rPr>
      </w:pPr>
    </w:p>
    <w:p>
      <w:pPr>
        <w:jc w:val="both"/>
        <w:ind w:firstLine="656"/>
        <w:spacing w:after="0" w:line="266" w:lineRule="auto"/>
        <w:tabs>
          <w:tab w:leader="none" w:pos="128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authorizes the Agent to set off, net and apply any and all amounts at any time owing to such Lender under any Loan Document, or otherwise payable or distributable by the Agent to such Lender under any Loan Document with respect to any payment of principal, interest, fees or other amounts, against any amount that the Agent has demanded to be returned under immediately preceding clause (a).</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ind w:left="4"/>
        <w:spacing w:after="0"/>
        <w:rPr>
          <w:sz w:val="20"/>
          <w:szCs w:val="20"/>
          <w:color w:val="auto"/>
        </w:rPr>
      </w:pPr>
      <w:r>
        <w:rPr>
          <w:rFonts w:ascii="Times New Roman" w:cs="Times New Roman" w:eastAsia="Times New Roman" w:hAnsi="Times New Roman"/>
          <w:sz w:val="18"/>
          <w:szCs w:val="18"/>
          <w:color w:val="auto"/>
        </w:rPr>
        <w:t>(d)</w:t>
      </w:r>
    </w:p>
    <w:p>
      <w:pPr>
        <w:spacing w:after="0" w:line="225" w:lineRule="exact"/>
        <w:rPr>
          <w:sz w:val="20"/>
          <w:szCs w:val="20"/>
          <w:color w:val="auto"/>
        </w:rPr>
      </w:pPr>
    </w:p>
    <w:p>
      <w:pPr>
        <w:jc w:val="both"/>
        <w:ind w:left="4" w:firstLine="644"/>
        <w:spacing w:after="0" w:line="252" w:lineRule="auto"/>
        <w:tabs>
          <w:tab w:leader="none" w:pos="122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 Erroneous Payment (or portion thereof) is not recovered by the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b w:val="1"/>
          <w:bCs w:val="1"/>
          <w:color w:val="auto"/>
        </w:rPr>
        <w:t>Erroneous Payment Return Deficiency</w:t>
      </w:r>
      <w:r>
        <w:rPr>
          <w:rFonts w:ascii="Times New Roman" w:cs="Times New Roman" w:eastAsia="Times New Roman" w:hAnsi="Times New Roman"/>
          <w:sz w:val="18"/>
          <w:szCs w:val="18"/>
          <w:color w:val="auto"/>
        </w:rPr>
        <w:t>”), upon the Agent’s notice to such Lender at any time, then effective immediately (with the consideration therefor being acknowledged by the parties hereto), (A) such Lender shall be deemed to have assigned its Advances, if any (but not its Commitment, if applicable) in an amount equal to the Erroneous Payment Return Deficiency (or such lesser amount as the Agent may specify) (such assignment of its Advances, if any (but not Commitment, if applicable), the “</w:t>
      </w:r>
      <w:r>
        <w:rPr>
          <w:rFonts w:ascii="Times New Roman" w:cs="Times New Roman" w:eastAsia="Times New Roman" w:hAnsi="Times New Roman"/>
          <w:sz w:val="18"/>
          <w:szCs w:val="18"/>
          <w:b w:val="1"/>
          <w:bCs w:val="1"/>
          <w:color w:val="auto"/>
        </w:rPr>
        <w:t>Erroneous Payment Deficiency Assignment</w:t>
      </w:r>
      <w:r>
        <w:rPr>
          <w:rFonts w:ascii="Times New Roman" w:cs="Times New Roman" w:eastAsia="Times New Roman" w:hAnsi="Times New Roman"/>
          <w:sz w:val="18"/>
          <w:szCs w:val="18"/>
          <w:color w:val="auto"/>
        </w:rPr>
        <w:t>”) (on a cashless basis and such amount calculated at par plus any accrued and unpaid interest (with the assignment fee to be waived by the Agent in such instance)), and is hereby (together with the Company) deemed to execute and deliver an Assignment and Assumption (or, to the extent applicable, an agreement incorporating an Assignment and Assumption by reference pursuant to an approved electronic platform as to which the Agent and such parties are participants) with respect to such Erroneous Payment Deficiency Assignment, and such Lender shall deliver any Notes evidencing such Advances to the Company or the Agent (but the failure of such Person to deliver any such Notes shall not affect the effectiveness of the foregoing assignment), (B) the Agent as the assignee Lender shall be deemed to have acquired the Erroneous Payment Deficiency Assignment,</w:t>
      </w:r>
    </w:p>
    <w:p>
      <w:pPr>
        <w:spacing w:after="0" w:line="1"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30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such deemed acquisition, the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Commitment, if applicable, which shall survive as to such assigning Lender, (D) the Agent and the Company shall each be deemed to have waived any consents required under this Agreement to any such Erroneous Payment Deficiency Assignment, and (E) the Agent will reflect in the Register its ownership interest in the Advances subject to the Erroneous Payment Deficiency Assignment. For the avoidance of doubt, no Erroneous Payment Deficiency Assignment will reduce the Commitment of any Lender and such Commitment shall remain available in accordance with the terms of this Agreement.</w:t>
      </w:r>
    </w:p>
    <w:p>
      <w:pPr>
        <w:spacing w:after="0" w:line="193"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137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9.07(b) (but excluding, in all events, any assignment consent or approval requirements (whether from the Company or otherwise)), the Agent may, in its discretion, sell any Advances acquired pursuant to an Erroneous Payment Deficiency Assignment and upon receipt of the proceeds of such sale, the Erroneous Payment Return Deficiency owing by the applicable Lender shall be reduced by the net proceeds of the sale of such Advances (or portion thereof), and the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Agent on or with respect to any such Advances acquired from such Lender pursuant to an Erroneous Payment Deficiency Assignment (to the extent that any such Advances are then owned by the Agent) and (y) may, in the sole discretion of the Agent, be reduced by any amount specified by the Agent in writing to the applicable Lender from time to time.</w:t>
      </w:r>
    </w:p>
    <w:p>
      <w:pPr>
        <w:spacing w:after="0" w:line="360"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64" w:name="page65"/>
    <w:bookmarkEnd w:id="64"/>
    <w:p>
      <w:pPr>
        <w:jc w:val="both"/>
        <w:ind w:firstLine="656"/>
        <w:spacing w:after="0" w:line="253" w:lineRule="auto"/>
        <w:tabs>
          <w:tab w:leader="none" w:pos="130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(x) irrespective of whether the Agent may be equitably subrogated, in the event that an Erroneous Payment (or portion thereof) is not recovered from any Payment Recipient that has received such Erroneous Payment (or portion thereof) for any reason, the Agent shall be subrogated to all the rights and interests of such Payment Recipient (and, in the case of any Payment Recipient who has received funds on behalf of a Lender, to the rights and interests of such Lender) under the Loan Documents with respect to such amount (the “</w:t>
      </w:r>
      <w:r>
        <w:rPr>
          <w:rFonts w:ascii="Times New Roman" w:cs="Times New Roman" w:eastAsia="Times New Roman" w:hAnsi="Times New Roman"/>
          <w:sz w:val="18"/>
          <w:szCs w:val="18"/>
          <w:b w:val="1"/>
          <w:bCs w:val="1"/>
          <w:color w:val="auto"/>
        </w:rPr>
        <w:t>Erroneous Payment Subrogation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Company’s obligations under the Loan Documents in respect of the Erroneous Payment Subrogation Rights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duplicative of such obligations in respect of Advances that have been assigned to the Agent under an Erroneous Payment Deficiency Assignment) and (y) an Erroneous Payment shall not pay, prepay, repay, discharge or otherwise satisfy any obligations under the Loan Documents owed by the Company;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this Section 8.09 shall not be interpreted to increase (or accelerate the due date for), or have the effect of increasing (or accelerating the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date for), any obligations of the Company under the Loan Documents relative to the amount (and/or timing for payment) of such obligations that would have been payable had such Erroneous Payment not been made by the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for the avoidance of doubt, immediately preceding clauses (x) and (y) shall not apply to the extent any such Erroneous Payment is, and solely with respect to the amount of such Erroneous Payment that is, comprised of funds received by the Agent from the Company for the purpose of making such Erroneous Payment.</w:t>
      </w:r>
    </w:p>
    <w:p>
      <w:pPr>
        <w:spacing w:after="0" w:line="189" w:lineRule="exact"/>
        <w:rPr>
          <w:rFonts w:ascii="Times New Roman" w:cs="Times New Roman" w:eastAsia="Times New Roman" w:hAnsi="Times New Roman"/>
          <w:sz w:val="18"/>
          <w:szCs w:val="18"/>
          <w:color w:val="auto"/>
        </w:rPr>
      </w:pPr>
    </w:p>
    <w:p>
      <w:pPr>
        <w:jc w:val="both"/>
        <w:ind w:firstLine="656"/>
        <w:spacing w:after="0" w:line="261" w:lineRule="auto"/>
        <w:tabs>
          <w:tab w:leader="none" w:pos="136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Agent for the return of any Erroneous Payment received, including, without limitation, any defense based on “discharge for value” or any similar doctrine.</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33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agreements and waivers under this Section 8.09 shall survive the resignation or replacement of the Agent, any transfer of rights or obligations by, or the replacement of, a Lender, the termination of the Commitments (without the occurrence of the Funding Date) and/or the repayment, satisfaction or discharge of all obligations (or any portion thereof) under any Loan Document.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Amendments, Etc</w:t>
      </w:r>
      <w:r>
        <w:rPr>
          <w:rFonts w:ascii="Times New Roman" w:cs="Times New Roman" w:eastAsia="Times New Roman" w:hAnsi="Times New Roman"/>
          <w:sz w:val="18"/>
          <w:szCs w:val="18"/>
          <w:color w:val="auto"/>
        </w:rPr>
        <w:t xml:space="preserve">. No amendment or waiver of any provision of this Agreement or the Notes, nor consent to any departure by the Company therefrom, shall in any event be effective unless the same shall be in writing and signed by the Required Lenders, and then such waiver or consent shall be effective only in the specific instance and for the specific purpose for which given;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amendment, waiver or consent shall, unless in writing and signed by (a) all the Lenders, do any of the following: (i) waive any of the conditions specified in Section 3.01, (ii) change the definition of “</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xml:space="preserve">” or the percentage of the Commitments or of the aggregate unpaid principal amount of the Advances, or the number of Lenders, that shall be required for the Lenders or any of them to take any action hereunder, (iii) [reserved], (iv) change any of Sections 2.05(d), 2.10(b) or 2.15 in a manner that would alter the pro rata sharing of payments, the ratable reduction of Commitments, or the ratable reduction of outstanding Advances required thereby, as applicable, or (v) amend this Section 9.01; or (b) each Lender directly affected thereby, do any of the following: (i) increase the Commitment of such Lenders or extend the Maturity Date, (ii) reduce the principal of, or rate of interest on, the Advances or any fees or other amounts payable hereunder or (iii) postpone any date fixed for any payment of principal of, or interest on, the Advances or any fees or other amounts payable hereunder;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amendment, waiver or consent shall, unless in writing and signed by the Agent in addition to the Lenders required above to take such action, affect the rights or duties of the Agent under this Agreement or any Note.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Notices, Etc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i w:val="1"/>
          <w:iCs w:val="1"/>
          <w:color w:val="auto"/>
        </w:rPr>
        <w:t>Notices Generally</w:t>
      </w:r>
      <w:r>
        <w:rPr>
          <w:rFonts w:ascii="Times New Roman" w:cs="Times New Roman" w:eastAsia="Times New Roman" w:hAnsi="Times New Roman"/>
          <w:sz w:val="18"/>
          <w:szCs w:val="18"/>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email or facsimile as follows:</w:t>
      </w:r>
    </w:p>
    <w:p>
      <w:pPr>
        <w:spacing w:after="0" w:line="175" w:lineRule="exact"/>
        <w:rPr>
          <w:sz w:val="20"/>
          <w:szCs w:val="20"/>
          <w:color w:val="auto"/>
        </w:rPr>
      </w:pPr>
    </w:p>
    <w:p>
      <w:pPr>
        <w:ind w:left="660" w:firstLine="644"/>
        <w:spacing w:after="0" w:line="282" w:lineRule="auto"/>
        <w:tabs>
          <w:tab w:leader="none" w:pos="195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it at 521 W. 57th Street, New York, New York, 10019, Attention of Treasurer (Facsimile No. (212) 708-7130; Telephone No. (929) 286-8197; E-mail: Meaghan.Adams@iff.com);</w:t>
      </w:r>
    </w:p>
    <w:p>
      <w:pPr>
        <w:spacing w:after="0" w:line="161" w:lineRule="exact"/>
        <w:rPr>
          <w:rFonts w:ascii="Times New Roman" w:cs="Times New Roman" w:eastAsia="Times New Roman" w:hAnsi="Times New Roman"/>
          <w:sz w:val="18"/>
          <w:szCs w:val="18"/>
          <w:color w:val="auto"/>
        </w:rPr>
      </w:pPr>
    </w:p>
    <w:p>
      <w:pPr>
        <w:ind w:left="660" w:right="420" w:firstLine="644"/>
        <w:spacing w:after="0" w:line="266" w:lineRule="auto"/>
        <w:tabs>
          <w:tab w:leader="none" w:pos="188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Agent, to Wells Fargo Bank, National Association at MAC D1109-019,1525 West W.T. Harris Blvd., Charlotte, NC 28262, Attention of: Syndication Agency Services; Telephone No.: (704) 590-2706; Facsimile No.: (844) 879-5899; Email: Agencyservices.requests@wellsfargo.com; and</w:t>
      </w:r>
    </w:p>
    <w:p>
      <w:pPr>
        <w:spacing w:after="0" w:line="17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 Lender, to it at its address (or facsimile number or e-mail) set forth in its Administrative Questionnaire.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178" w:lineRule="exact"/>
        <w:rPr>
          <w:sz w:val="20"/>
          <w:szCs w:val="20"/>
          <w:color w:val="auto"/>
        </w:rPr>
      </w:pPr>
    </w:p>
    <w:p>
      <w:pPr>
        <w:jc w:val="both"/>
        <w:ind w:firstLine="656"/>
        <w:spacing w:after="0" w:line="257" w:lineRule="auto"/>
        <w:tabs>
          <w:tab w:leader="none" w:pos="135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Electronic Communications</w:t>
      </w:r>
      <w:r>
        <w:rPr>
          <w:rFonts w:ascii="Times New Roman" w:cs="Times New Roman" w:eastAsia="Times New Roman" w:hAnsi="Times New Roman"/>
          <w:sz w:val="18"/>
          <w:szCs w:val="18"/>
          <w:color w:val="auto"/>
        </w:rPr>
        <w:t>. Notices and other communications to the Lenders hereunder may be delivered or furnished by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communication (including e-mail and Internet or intranet websites) pursuant to procedures approved by the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apply to notices to any Lender pursuant to Article II if such Lender has notified the Agent that it is incapable of receiving notices under such Article by electronic communication. The Agent or the Company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the Agent otherwise prescribes, (i) notices and other communications sent to an e-mail address shall be deemed received upon the sender’s receipt of an acknowledgement from the intended recipient (such as by the “</w:t>
      </w:r>
      <w:r>
        <w:rPr>
          <w:rFonts w:ascii="Times New Roman" w:cs="Times New Roman" w:eastAsia="Times New Roman" w:hAnsi="Times New Roman"/>
          <w:sz w:val="18"/>
          <w:szCs w:val="18"/>
          <w:b w:val="1"/>
          <w:bCs w:val="1"/>
          <w:color w:val="auto"/>
        </w:rPr>
        <w:t>return receipt requested</w:t>
      </w:r>
      <w:r>
        <w:rPr>
          <w:rFonts w:ascii="Times New Roman" w:cs="Times New Roman" w:eastAsia="Times New Roman" w:hAnsi="Times New Roman"/>
          <w:sz w:val="18"/>
          <w:szCs w:val="18"/>
          <w:color w:val="auto"/>
        </w:rPr>
        <w:t xml:space="preserve">”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7" w:lineRule="exact"/>
        <w:rPr>
          <w:sz w:val="20"/>
          <w:szCs w:val="20"/>
          <w:color w:val="auto"/>
        </w:rPr>
      </w:pPr>
    </w:p>
    <w:p>
      <w:pPr>
        <w:ind w:right="20" w:firstLine="656"/>
        <w:spacing w:after="0" w:line="284" w:lineRule="auto"/>
        <w:tabs>
          <w:tab w:leader="none" w:pos="135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Address, etc</w:t>
      </w:r>
      <w:r>
        <w:rPr>
          <w:rFonts w:ascii="Times New Roman" w:cs="Times New Roman" w:eastAsia="Times New Roman" w:hAnsi="Times New Roman"/>
          <w:sz w:val="18"/>
          <w:szCs w:val="18"/>
          <w:color w:val="auto"/>
        </w:rPr>
        <w:t>. Any party hereto may change its address or facsimile number for notices and other communications hereunder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notice to the other parties hereto.</w:t>
      </w:r>
    </w:p>
    <w:p>
      <w:pPr>
        <w:spacing w:after="0" w:line="158"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Platform</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2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the Agent may, but shall not be obligated to, make the Communications (as defined below) available to the Lenders by posting the Communications on Debt Domain, Intralinks, Syndtrak or a substantially similar electronic transmission system (the “</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98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 is provided “</w:t>
      </w:r>
      <w:r>
        <w:rPr>
          <w:rFonts w:ascii="Times New Roman" w:cs="Times New Roman" w:eastAsia="Times New Roman" w:hAnsi="Times New Roman"/>
          <w:sz w:val="18"/>
          <w:szCs w:val="18"/>
          <w:b w:val="1"/>
          <w:bCs w:val="1"/>
          <w:color w:val="auto"/>
        </w:rPr>
        <w:t>as is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as available.”</w:t>
      </w:r>
      <w:r>
        <w:rPr>
          <w:rFonts w:ascii="Times New Roman" w:cs="Times New Roman" w:eastAsia="Times New Roman" w:hAnsi="Times New Roman"/>
          <w:sz w:val="18"/>
          <w:szCs w:val="18"/>
          <w:color w:val="auto"/>
        </w:rPr>
        <w:t xml:space="preserv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Although the Platform is secured pursuant to generally-applicable security procedures and policies implemented or modified by the Agent and its Related Parties, each of the Lenders and the Company acknowledges and agrees that distribution of information through an electronic means is not necessarily secure in all respects, the Agent and its Related Parties (collectively, the “</w:t>
      </w:r>
      <w:r>
        <w:rPr>
          <w:rFonts w:ascii="Times New Roman" w:cs="Times New Roman" w:eastAsia="Times New Roman" w:hAnsi="Times New Roman"/>
          <w:sz w:val="18"/>
          <w:szCs w:val="18"/>
          <w:b w:val="1"/>
          <w:bCs w:val="1"/>
          <w:color w:val="auto"/>
        </w:rPr>
        <w:t>Agent Parties</w:t>
      </w:r>
      <w:r>
        <w:rPr>
          <w:rFonts w:ascii="Times New Roman" w:cs="Times New Roman" w:eastAsia="Times New Roman" w:hAnsi="Times New Roman"/>
          <w:sz w:val="18"/>
          <w:szCs w:val="18"/>
          <w:color w:val="auto"/>
        </w:rPr>
        <w:t>”) are not responsible for approving or vetting the representatives, designees or contacts of any Lender that is provided access to the Platform and that there may be confidentiality and other risks associated with such form of distribution. Each of the Company and each Lender party hereto understands and accepts such risks. In no event shall the Agent Parties have any liability to the Company, any Lender or any other Person or entity for damages of any kind, including, without limitation, direct or indirect, special, incidental or consequential damages, losses or expenses (whether in contract or tort or otherwise, and whether at law or in equity) arising out of the Company’s or the Agent’s transmission of communications through the Platform. “</w:t>
      </w:r>
      <w:r>
        <w:rPr>
          <w:rFonts w:ascii="Times New Roman" w:cs="Times New Roman" w:eastAsia="Times New Roman" w:hAnsi="Times New Roman"/>
          <w:sz w:val="18"/>
          <w:szCs w:val="18"/>
          <w:b w:val="1"/>
          <w:bCs w:val="1"/>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the Company pursuant to any Loan Document or the transactions contemplated therein which is distributed to the Agent or any Lender by means of electronic communications pursuant to this Section, including through the Platform.</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any Lender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9.04.</w:t>
      </w:r>
      <w:r>
        <w:rPr>
          <w:sz w:val="20"/>
          <w:szCs w:val="20"/>
          <w:color w:val="auto"/>
        </w:rPr>
        <w:tab/>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i w:val="1"/>
          <w:iCs w:val="1"/>
          <w:color w:val="auto"/>
        </w:rPr>
        <w:t>Costs and Expenses</w:t>
      </w:r>
      <w:r>
        <w:rPr>
          <w:rFonts w:ascii="Times New Roman" w:cs="Times New Roman" w:eastAsia="Times New Roman" w:hAnsi="Times New Roman"/>
          <w:sz w:val="18"/>
          <w:szCs w:val="18"/>
          <w:color w:val="auto"/>
        </w:rPr>
        <w:t>. The Company shall pay upon demand and presentation of a statement of account</w:t>
      </w:r>
    </w:p>
    <w:p>
      <w:pPr>
        <w:spacing w:after="0" w:line="29" w:lineRule="exact"/>
        <w:rPr>
          <w:sz w:val="20"/>
          <w:szCs w:val="20"/>
          <w:color w:val="auto"/>
        </w:rPr>
      </w:pPr>
    </w:p>
    <w:p>
      <w:pPr>
        <w:jc w:val="both"/>
        <w:ind w:firstLine="8"/>
        <w:spacing w:after="0" w:line="251" w:lineRule="auto"/>
        <w:tabs>
          <w:tab w:leader="none" w:pos="22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and documented out-of-pocket expenses incurred by the Agent and its Affiliates (including the reasonable and documented fees, charges and disbursements of one New York counsel for the Agent, and one local counsel to the Agent in each relevant jurisdiction) in connection with the syndication of the credit facilities contemplated by this Agreement, the preparation, negotiation, execution, delivery and administration of this Agreement and the other Loan Documents, or any amendments, modifications or waivers of the provisions hereof or thereof and (ii) all reasonable and documented out-of-pocket expenses incurred by the Agent, any Lender (including the reasonable and documented fees, charges and disbursements any counsel for the Agent or any Lender) in connection with the enforcement or protection of its rights (A) in connection with this Agreement and the other Loan Documents, including its rights under this Section 9.04(a), or (B) in connection with the Advances made hereunder, including all such out-of-pocket expenses incurred during any workout, restructuring or negotiations in respect of such Advances.</w:t>
      </w:r>
    </w:p>
    <w:p>
      <w:pPr>
        <w:spacing w:after="0" w:line="191" w:lineRule="exact"/>
        <w:rPr>
          <w:rFonts w:ascii="Times New Roman" w:cs="Times New Roman" w:eastAsia="Times New Roman" w:hAnsi="Times New Roman"/>
          <w:sz w:val="18"/>
          <w:szCs w:val="18"/>
          <w:color w:val="auto"/>
        </w:rPr>
      </w:pPr>
    </w:p>
    <w:p>
      <w:pPr>
        <w:jc w:val="both"/>
        <w:ind w:firstLine="656"/>
        <w:spacing w:after="0" w:line="251" w:lineRule="auto"/>
        <w:tabs>
          <w:tab w:leader="none" w:pos="139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by the Company</w:t>
      </w:r>
      <w:r>
        <w:rPr>
          <w:rFonts w:ascii="Times New Roman" w:cs="Times New Roman" w:eastAsia="Times New Roman" w:hAnsi="Times New Roman"/>
          <w:sz w:val="18"/>
          <w:szCs w:val="18"/>
          <w:color w:val="auto"/>
        </w:rPr>
        <w:t>. The Company shall indemnify the Agent and each Lender, and each Related Party of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foregoing Persons (each such Person being called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liabilities and related expenses (including the reasonable and documented fees, charges and disbursements of any counsel for any Indemnitee but excluding loss of anticipated profits, business or anticipated savings), incurred by any Indemnitee or asserted against any Indemnitee by any Person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Advance or the use or proposed use of the proceeds therefrom, (iii) any actual or alleged presence or release of Hazardous Materials at, on, under, in, to or from any property currently or, to the extent of liability of or related to the Company or any of its Subsidiaries with respect to such property, formerly owned, leased or operated by the Company or any of its Subsidiaries, any Environmental Action related in any way to the Company or any of its Subsidiaries or any other liability of or related to the Company or any of its Subsidiaries related to Environmental Laws, Environmental Permits or Hazardous Materials, or (iv) any actual or prospective claim, litigation, investigation or proceeding relating to any of the foregoing, whether based on contract, tort or any other theory, whether brought by a third party or by the Company, and regardless of whether any Indemnitee is a party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indemnity as provided in this Section 9.04(b) shall not, as to any Indemnitee, be available to the extent that such losses, claims, damages, liabilities or related expenses (A) are determined by a court of competent jurisdiction by final and non-appealable judgment to have resulted from (x) the gross negligence, bad faith or willful misconduct of such Indemnitee or any of its Related Parties or (y) a material breach of the obligations under this Agreement of such Indemnitee or (B) are related to any investigation, litigation, or proceeding (each,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xml:space="preserve">”) that does not arise from any act or omission by the Company and that is brought by any Indemnitee against any other Indemnitee (other than any claims against the Agent in its capacity or in fulfilling its role as agent with respect to this Agreement and other than any claims arising out of any act or omission on the part of the Company or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Agent, the Arrangers and the Co-Syndication Agents to the extent fulfilling their respective roles as an agent, arranger or co-syndication agent under or in connection with this Agreement and in their capacities as such, shall remain indemnified in respect of such Proceedings to the extent that none of the exceptions set forth in any of clauses (x) or (y) of clause (A) above applies to such Person at such time;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legal expenses shall be limited to one counsel for all indemnified parties taken as a whole and if reasonably necessary, a single local counsel for all indemnified parties taken as a whole in each relevant jurisdiction (which may be a single local counsel acting in multiple jurisdictions) and, solely in the case of an actual or perceived conflict of interest among the Agent, the Arrangers, the Co-Syndication Agents and the Lenders, one additional counsel in each relevant jurisdiction to each group of affected indemnified parties similarly situated taken as a whole). This Section 9.04(b) shall not apply with respect to Taxes other than any Taxes that represent losses, claims, damages, etc. arising from any non-Tax claim.</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jc w:val="both"/>
        <w:ind w:firstLine="656"/>
        <w:spacing w:after="0" w:line="254" w:lineRule="auto"/>
        <w:tabs>
          <w:tab w:leader="none" w:pos="125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Breakage Indemnity</w:t>
      </w:r>
      <w:r>
        <w:rPr>
          <w:rFonts w:ascii="Times New Roman" w:cs="Times New Roman" w:eastAsia="Times New Roman" w:hAnsi="Times New Roman"/>
          <w:sz w:val="18"/>
          <w:szCs w:val="18"/>
          <w:color w:val="auto"/>
        </w:rPr>
        <w:t>. If any payment of principal of, or Conversion of, any Term Benchmark Rate Advance is made by the Company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account of a Lender other than on the last day of the Interest Period for such Advance as a result of a payment or Conversion, acceleration of the maturity of the Advances pursuant to Section 6.01 or for any other reason, or by an Eligible Assignee to a Lender other than on the last day of the Interest Period for such Advance upon an assignment of rights and obligations under this Agreement pursuant to Section 9.07 as a result of a demand by the Company pursuant to Section 2.21(b), or if the Company fails to make any payment or prepayment of an Advance for which a notice of prepayment has been given or that is otherwise required to be made, the Company shall, upon written demand by such Lender (with a copy of such demand to the Agent), pay to the Agent for the account of such Lender any amounts required to compensate such Lender for any additional losses, costs or expenses that it reasonably incurs as a result of such payment or Conversion, including, without limitation, any loss (excluding loss of profits), cost or expense incurred by reason of the liquidation or reemployment of deposits or other funds acquired by any Lender to fund or maintain such Advance.</w:t>
      </w:r>
    </w:p>
    <w:p>
      <w:pPr>
        <w:spacing w:after="0" w:line="188"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Reimbursement by Lenders</w:t>
      </w:r>
      <w:r>
        <w:rPr>
          <w:rFonts w:ascii="Times New Roman" w:cs="Times New Roman" w:eastAsia="Times New Roman" w:hAnsi="Times New Roman"/>
          <w:sz w:val="18"/>
          <w:szCs w:val="18"/>
          <w:color w:val="auto"/>
        </w:rPr>
        <w:t>. To the extent that the Company for any reason fails to indefeasibly pay any amount required under paragraph</w:t>
      </w:r>
    </w:p>
    <w:p>
      <w:pPr>
        <w:spacing w:after="0" w:line="29" w:lineRule="exact"/>
        <w:rPr>
          <w:rFonts w:ascii="Times New Roman" w:cs="Times New Roman" w:eastAsia="Times New Roman" w:hAnsi="Times New Roman"/>
          <w:sz w:val="18"/>
          <w:szCs w:val="18"/>
          <w:color w:val="auto"/>
        </w:rPr>
      </w:pPr>
    </w:p>
    <w:p>
      <w:pPr>
        <w:jc w:val="both"/>
        <w:ind w:firstLine="8"/>
        <w:spacing w:after="0" w:line="251" w:lineRule="auto"/>
        <w:tabs>
          <w:tab w:leader="none" w:pos="25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(b) of this Section to be paid by it to the Agent or any Related Party of the Agent, each Lender severally agrees to pay to the Agent or such Related Party, as the case may be, such Lender’s pro rata share (determined as of the time that the applicable unreimbursed expense or indemnity payment is sought based on each Lender’s share of the aggregate Commitments or outstanding Advances, as applicable, at such time) of such unpaid amount (including any such unpaid amount in respect of a claim asserted by such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shall have been incurred by or asserted against the Agent in its capacity as such, or against any Related Party of the Agent acting for the Agent in its capacity as such;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Lender shall be liable for any portion of such losses, claims, damages, liabilities or related expenses to the extent they are determined by a court of competent jurisdiction by final and non-appealable judgment to have resulted from the gross negligence, bad faith or willful misconduct of the Agent or any Related Party, as applicable. The obligations of the Lenders under this paragraph (c) are several, and the failure of any Lender to perform its obligations under this paragraph (c) shall not affect any other Lender’s obligations under this paragraph nor shall any Lender be responsible for the failure of any other Lender to perform its obligations under this paragraph.</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jc w:val="both"/>
        <w:ind w:firstLine="656"/>
        <w:spacing w:after="0" w:line="254" w:lineRule="auto"/>
        <w:tabs>
          <w:tab w:leader="none" w:pos="133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Waiver of Consequential Damages, Etc. </w:t>
      </w:r>
      <w:r>
        <w:rPr>
          <w:rFonts w:ascii="Times New Roman" w:cs="Times New Roman" w:eastAsia="Times New Roman" w:hAnsi="Times New Roman"/>
          <w:sz w:val="18"/>
          <w:szCs w:val="18"/>
          <w:color w:val="auto"/>
        </w:rPr>
        <w:t>To the fullest extent permitted by applicable law, no party hereto shall assert, and each 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waives, any claim against any other party hereto, on any theory of liability, for special, indirect, consequential or punitive damages, including without limitation, any loss of profits, business or anticipated savings (as opposed to direct or actual damages) arising out of, in connection with, or as a result of, this Agreement, any other Loan Document or any agreement or instrument contemplated hereby, the transactions contemplated hereby or thereby, any Advance, or the use of the proceeds thereof; provided that nothing in this clause (e) shall relieve the Company of any obligation it may have to indemnify an Indemnitee against special, indirect, consequential or punitive damages asserted against such Indemnitee by a third party. No party hereto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88"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Payments</w:t>
      </w:r>
      <w:r>
        <w:rPr>
          <w:rFonts w:ascii="Times New Roman" w:cs="Times New Roman" w:eastAsia="Times New Roman" w:hAnsi="Times New Roman"/>
          <w:sz w:val="18"/>
          <w:szCs w:val="18"/>
          <w:color w:val="auto"/>
        </w:rPr>
        <w:t>. All amounts due under this Section shall be payable promptly after written demand therefor.</w:t>
      </w:r>
    </w:p>
    <w:p>
      <w:pPr>
        <w:spacing w:after="0" w:line="225" w:lineRule="exact"/>
        <w:rPr>
          <w:rFonts w:ascii="Times New Roman" w:cs="Times New Roman" w:eastAsia="Times New Roman" w:hAnsi="Times New Roman"/>
          <w:sz w:val="18"/>
          <w:szCs w:val="18"/>
          <w:color w:val="auto"/>
        </w:rPr>
      </w:pPr>
    </w:p>
    <w:p>
      <w:pPr>
        <w:ind w:right="20" w:firstLine="656"/>
        <w:spacing w:after="0" w:line="284" w:lineRule="auto"/>
        <w:tabs>
          <w:tab w:leader="none" w:pos="121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Survival</w:t>
      </w:r>
      <w:r>
        <w:rPr>
          <w:rFonts w:ascii="Times New Roman" w:cs="Times New Roman" w:eastAsia="Times New Roman" w:hAnsi="Times New Roman"/>
          <w:sz w:val="18"/>
          <w:szCs w:val="18"/>
          <w:color w:val="auto"/>
        </w:rPr>
        <w:t>. Each party’s obligations under Section 2.11, Section 2.14 and this Section shall survive the termination of the Loan Documents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payment of the obligations hereunder.</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Lender and each of its Affiliates is hereby authorized at any time and from time to time, to the fullest extent permitted by applicable law and subject to exceptions of mandatory law in the country of incorporation of the Company, to set off and apply any and all deposits (general or special, time or demand, provisional or final, in whatever currency) at any time held, and other obligations (in whatever currency) at any time owing, by such Lender or any such Affiliate, to or for the credit or the account of the Company against any and all of the obligations of the Company now or hereafter existing under this Agreement or any other Loan Document to such Lender or its Affiliates, irrespective of whether or not such Lender or Affiliate shall have made any demand under this Agreement or any other Loan Document and although such obligations of the Company may be contingent or unmatured or are owed to a branch, office or Affiliate of such Lender different from the branch, office or Affiliate holding such deposit or obligated on such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Agent for further application in accordance with the provisions of Section 2.20 and, pending such payment, shall be segregated by such Defaulting Lender from its other funds and deemed held in trust for the benefit of the Agent and the Lenders, and (y) the Defaulting Lender shall provide promptly to the Agent a statement describing in reasonable detail the obligations owing to such Defaulting Lender as to which it exercised such right of setoff. The rights of each Lender and its Affiliates under this Section are in addition to other rights and remedies (including other rights of setoff) that such Lender or its Affiliates may have. Each Lender agrees to notify the Company and the Agent promptly after any such setoff and application;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On the Effective Date, this Agreement shall become effective and shall be binding upon and inure to the benefit of the Company, the Agent and each Lender and their respective successors and assigns, except that the Company shall not have the right to assign its rights hereunder or any interest herein without the prior written consent of all of the Lenders, except as otherwise permitted by this Agreement, including without limitation, Section 5.02(b).</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Assignments and Participations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i w:val="1"/>
          <w:iCs w:val="1"/>
          <w:color w:val="auto"/>
        </w:rPr>
        <w:t>Successors and Assigns Generally</w:t>
      </w:r>
      <w:r>
        <w:rPr>
          <w:rFonts w:ascii="Times New Roman" w:cs="Times New Roman" w:eastAsia="Times New Roman" w:hAnsi="Times New Roman"/>
          <w:sz w:val="18"/>
          <w:szCs w:val="18"/>
          <w:color w:val="auto"/>
        </w:rPr>
        <w:t>.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Agent and the Lenders) any legal or equitable right, remedy or claim under or by reason of this Agreement.</w:t>
      </w:r>
    </w:p>
    <w:p>
      <w:pPr>
        <w:spacing w:after="0" w:line="183" w:lineRule="exact"/>
        <w:rPr>
          <w:sz w:val="20"/>
          <w:szCs w:val="20"/>
          <w:color w:val="auto"/>
        </w:rPr>
      </w:pPr>
    </w:p>
    <w:p>
      <w:pPr>
        <w:jc w:val="both"/>
        <w:ind w:firstLine="656"/>
        <w:spacing w:after="0" w:line="267" w:lineRule="auto"/>
        <w:tabs>
          <w:tab w:leader="none" w:pos="125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Assignments by Lenders</w:t>
      </w:r>
      <w:r>
        <w:rPr>
          <w:rFonts w:ascii="Times New Roman" w:cs="Times New Roman" w:eastAsia="Times New Roman" w:hAnsi="Times New Roman"/>
          <w:sz w:val="18"/>
          <w:szCs w:val="18"/>
          <w:color w:val="auto"/>
        </w:rPr>
        <w:t>. Any Lender may at any time assign to one or more assignees all or a portion of its rights and obligations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this Agreement (including all or a portion of its Commitment and the Advances at the time owing to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17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Amounts.</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477"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the assigning Lender’s Commitment and/or the Advances at the time owing to it or contemporaneous assignments to related Approved Funds that equal at least the amount specified in paragraph (b)(i)(B) of this Section in the aggregate or in the case of an assignment to a Lender, an Affiliate of a Lender or an Approved Fund, no minimum amount need be assigned; and</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631"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not described in paragraph (b)(i)(A) of this Section, the aggregate amount of the Commitment (which for this purpose includes Advances outstanding thereunder) or, if the applicable Commitment is not then in effect, the principal outstanding balance of the Advances of the assigning Lender subject to each such assignment (determined as of the date the Assignment and Assumption with respect to such assignment is delivered to the Agent or, if “</w:t>
      </w:r>
      <w:r>
        <w:rPr>
          <w:rFonts w:ascii="Times New Roman" w:cs="Times New Roman" w:eastAsia="Times New Roman" w:hAnsi="Times New Roman"/>
          <w:sz w:val="18"/>
          <w:szCs w:val="18"/>
          <w:b w:val="1"/>
          <w:bCs w:val="1"/>
          <w:color w:val="auto"/>
        </w:rPr>
        <w:t>Trade Date</w:t>
      </w:r>
      <w:r>
        <w:rPr>
          <w:rFonts w:ascii="Times New Roman" w:cs="Times New Roman" w:eastAsia="Times New Roman" w:hAnsi="Times New Roman"/>
          <w:sz w:val="18"/>
          <w:szCs w:val="18"/>
          <w:color w:val="auto"/>
        </w:rPr>
        <w:t>” is specified in the Assignment and Assumption, as of the Trade Date) shall not be less than $10,000,000 or an integral multiple of $1,000,000 in excess thereof, unless each of the Agent and, so long as no Event of Default has occurred and is continuing, the Company otherwise consents (each such consent not to be unreasonably withheld or delayed).</w:t>
      </w:r>
    </w:p>
    <w:p>
      <w:pPr>
        <w:spacing w:after="0" w:line="186"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0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Lender’s rights and obligations under this Agreement with respect to the Advances or the Commitment assigned, except that this clause (ii) shall not prohibit any Lender from assigning all or a portion of its rights and obligations among separate credit facilities hereunder on a non-pro rata basis.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ind w:left="-460" w:firstLine="644"/>
        <w:spacing w:after="0" w:line="284" w:lineRule="auto"/>
        <w:tabs>
          <w:tab w:leader="none" w:pos="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Required Consents</w:t>
      </w:r>
      <w:r>
        <w:rPr>
          <w:rFonts w:ascii="Times New Roman" w:cs="Times New Roman" w:eastAsia="Times New Roman" w:hAnsi="Times New Roman"/>
          <w:sz w:val="18"/>
          <w:szCs w:val="18"/>
          <w:color w:val="auto"/>
        </w:rPr>
        <w:t>. No consent shall be required for any assignment except to the extent required by paragraph (b)(i)(B)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and, in addition:</w:t>
      </w:r>
    </w:p>
    <w:p>
      <w:pPr>
        <w:spacing w:after="0" w:line="160"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53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the Company (such consent not to be unreasonably withheld or delayed) shall be required unless (x) an Event of Default has occurred and is continuing at the time of such assignment, or (y) such assignment is to a Lender, an Affiliate of a Lender or an Approved Fund;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be deemed to have consented to any such assignment unless it shall object thereto by written notice to the Agent within ten Business Days after having received written notice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notwithstanding anything to the contrary set forth in this Section 9.07(b), prior to the funding of the Advances on the Funding Date, no Lender may assign to any assignee any portion of its rights and obligations under this Agreement (including any portion of its Commitment) without the consent of the Company (and, for the avoidance of doubt, without giving effect to the immediately preceding proviso); and</w:t>
      </w:r>
    </w:p>
    <w:p>
      <w:pPr>
        <w:spacing w:after="0" w:line="191" w:lineRule="exact"/>
        <w:rPr>
          <w:rFonts w:ascii="Times New Roman" w:cs="Times New Roman" w:eastAsia="Times New Roman" w:hAnsi="Times New Roman"/>
          <w:sz w:val="18"/>
          <w:szCs w:val="18"/>
          <w:color w:val="auto"/>
        </w:rPr>
      </w:pPr>
    </w:p>
    <w:p>
      <w:pPr>
        <w:ind w:left="180" w:firstLine="652"/>
        <w:spacing w:after="0" w:line="282" w:lineRule="auto"/>
        <w:tabs>
          <w:tab w:leader="none" w:pos="148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Agent (such consent not to be unreasonably withheld or delayed) shall be required for assignments to a Person that is not a Lender, an Affiliate of a Lender or an Approved Fund.</w:t>
      </w:r>
    </w:p>
    <w:p>
      <w:pPr>
        <w:spacing w:after="0" w:line="15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9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Assignment and Assumption</w:t>
      </w:r>
      <w:r>
        <w:rPr>
          <w:rFonts w:ascii="Times New Roman" w:cs="Times New Roman" w:eastAsia="Times New Roman" w:hAnsi="Times New Roman"/>
          <w:sz w:val="18"/>
          <w:szCs w:val="18"/>
          <w:color w:val="auto"/>
        </w:rPr>
        <w:t>. The parties to each assignment shall execute and deliver to the Agent an Assignment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Assumption, together with a processing and recordation fee of $3,500;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Agent may, in its sole discretion, elect to waive such processing and recordation fee in the case of any assignment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assignee, if it is not a Lender, shall deliver to the Agent an Administrative Questionnaire.</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7" w:lineRule="auto"/>
        <w:tabs>
          <w:tab w:leader="none" w:pos="68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Assignment to Certain Persons</w:t>
      </w:r>
      <w:r>
        <w:rPr>
          <w:rFonts w:ascii="Times New Roman" w:cs="Times New Roman" w:eastAsia="Times New Roman" w:hAnsi="Times New Roman"/>
          <w:sz w:val="18"/>
          <w:szCs w:val="18"/>
          <w:color w:val="auto"/>
        </w:rPr>
        <w:t>. No such assignment shall be made to (A) the Company or any of its Affiliates or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(B) to any Defaulting Lender or any of its Subsidiaries, or any Person who, upon becoming a Lender hereunder, would constitute any of the foregoing Persons described in this clause (B).</w:t>
      </w:r>
    </w:p>
    <w:p>
      <w:pPr>
        <w:spacing w:after="0" w:line="173" w:lineRule="exact"/>
        <w:rPr>
          <w:rFonts w:ascii="Times New Roman" w:cs="Times New Roman" w:eastAsia="Times New Roman" w:hAnsi="Times New Roman"/>
          <w:sz w:val="18"/>
          <w:szCs w:val="18"/>
          <w:color w:val="auto"/>
        </w:rPr>
      </w:pPr>
    </w:p>
    <w:p>
      <w:pPr>
        <w:ind w:left="-460" w:right="20" w:firstLine="644"/>
        <w:spacing w:after="0" w:line="284" w:lineRule="auto"/>
        <w:tabs>
          <w:tab w:leader="none" w:pos="83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Assignment to Natural Persons</w:t>
      </w:r>
      <w:r>
        <w:rPr>
          <w:rFonts w:ascii="Times New Roman" w:cs="Times New Roman" w:eastAsia="Times New Roman" w:hAnsi="Times New Roman"/>
          <w:sz w:val="18"/>
          <w:szCs w:val="18"/>
          <w:color w:val="auto"/>
        </w:rPr>
        <w:t>. No such assignment shall be made to a natural Person (or a holding company,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vehicle or trust for, or owned and operated by or for the primary benefit of a natural Person).</w:t>
      </w:r>
    </w:p>
    <w:p>
      <w:pPr>
        <w:spacing w:after="0" w:line="158"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76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Additional Payments</w:t>
      </w:r>
      <w:r>
        <w:rPr>
          <w:rFonts w:ascii="Times New Roman" w:cs="Times New Roman" w:eastAsia="Times New Roman" w:hAnsi="Times New Roman"/>
          <w:sz w:val="18"/>
          <w:szCs w:val="18"/>
          <w:color w:val="auto"/>
        </w:rPr>
        <w:t>. In connection with any assignment of rights and obligations of any Defaulting Lender hereunder,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sub-participations, or other compensating actions, including funding, with the consent of the Company and the Agent, the applicable pro rata share of Advances previously requested but not funded by the Defaulting Lender, to each of which the applicable assignee and assignor hereby irrevocably consent), to pay and satisfy in full all payment liabilities then owed by such Defaulting Lender to the Agent and each other Lender hereunder (and interest accrued thereon), and acquire (and fund as appropriate) its full pro rata share of all Advances (determined based on the percentage of the total Commitments represented by such Lender’s Commitment).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36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72" w:name="page73"/>
    <w:bookmarkEnd w:id="7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2.11 and 9.04 with respect to facts and circumstances occurring prior to the effective date of such assignment;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spacing w:after="0" w:line="192" w:lineRule="exact"/>
        <w:rPr>
          <w:sz w:val="20"/>
          <w:szCs w:val="20"/>
          <w:color w:val="auto"/>
        </w:rPr>
      </w:pPr>
    </w:p>
    <w:p>
      <w:pPr>
        <w:jc w:val="both"/>
        <w:ind w:firstLine="656"/>
        <w:spacing w:after="0" w:line="257" w:lineRule="auto"/>
        <w:tabs>
          <w:tab w:leader="none" w:pos="134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Register</w:t>
      </w:r>
      <w:r>
        <w:rPr>
          <w:rFonts w:ascii="Times New Roman" w:cs="Times New Roman" w:eastAsia="Times New Roman" w:hAnsi="Times New Roman"/>
          <w:sz w:val="18"/>
          <w:szCs w:val="18"/>
          <w:color w:val="auto"/>
        </w:rPr>
        <w:t>. The Agent, acting solely for this purpose as a non-fiduciary agent of the Company, shall maintain at one of its offices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a copy of each Assignment and Assumption delivered to it and a register for the recordation of the names and addresses of the Lenders, and the Commitments of, and principal amounts (and stated interest) of the Advances owing to, each Lender pursuant to the terms hereof from time to time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The entries in the Register shall be conclusive absent manifest error, and the Company, the Agent and the Lenders shall treat each Person whose name is recorded in the Register pursuant to the terms hereof as a Lender hereunder for all purposes of this Agreement. The Register shall be available for inspection by the Company and any Lender, at any reasonable time and from time to time upon reasonable prior notice.</w:t>
      </w:r>
    </w:p>
    <w:p>
      <w:pPr>
        <w:spacing w:after="0" w:line="182" w:lineRule="exact"/>
        <w:rPr>
          <w:rFonts w:ascii="Times New Roman" w:cs="Times New Roman" w:eastAsia="Times New Roman" w:hAnsi="Times New Roman"/>
          <w:sz w:val="18"/>
          <w:szCs w:val="18"/>
          <w:color w:val="auto"/>
        </w:rPr>
      </w:pPr>
    </w:p>
    <w:p>
      <w:pPr>
        <w:jc w:val="both"/>
        <w:ind w:firstLine="656"/>
        <w:spacing w:after="0" w:line="255" w:lineRule="auto"/>
        <w:tabs>
          <w:tab w:leader="none" w:pos="133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Participations</w:t>
      </w:r>
      <w:r>
        <w:rPr>
          <w:rFonts w:ascii="Times New Roman" w:cs="Times New Roman" w:eastAsia="Times New Roman" w:hAnsi="Times New Roman"/>
          <w:sz w:val="18"/>
          <w:szCs w:val="18"/>
          <w:color w:val="auto"/>
        </w:rPr>
        <w:t>. Any Lender may at any time, without the consent of, or notice to, the Company or the Agent, sell participations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(other than a natural Person (or a holding company, investment vehicle or trust for, or owned and operated by or for the primary benefit of a natural Person) or the Company or any of the Company’s Affiliates or Subsidiaries) (each, a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Advances owing to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Company, the Agent and Lenders shall continue to deal solely and directly with such Lender in connection with such Lender’s rights and obligations under this Agreement. For the avoidance of doubt, each Lender shall be responsible for the indemnity under Section 9.04(d) with respect to any payments made by such Lender to its Participant(s).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the first proviso to Section 9.01 that affects such Participant. The Company agrees that each Participant shall be entitled to the benefits of Sections 2.11, 9.04(c) and 2.14 (subject to the requirements and limitations therein, including the requirements under Section 2.14(g) (it being understood that the documentation required under Section 2.14(g)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Participant (A) agrees to be subject to the provisions of Sections 2.21 as if it were an assignee under paragraph (b) of this Section; and (B) shall not be entitled to receive any greater payment under Sections 2.11 or 2.14,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Section 2.21(b) with respect to any Participant. To the extent permitted by law, each Participant also shall be entitled to the benefits of Section 9.05 as though it were a Lender;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Participant agrees to be subject to Section 2.15 as though it were a Lender. Each Lender that sells a participation shall, acting solely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purpose as a non-fiduciary of the Company, maintain a register on which it enters the name and address of each Participant and the principal amounts (and stated interest) of each Participant’s interest in the Advances or other obligations under the Loan Documents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spacing w:after="0" w:line="186" w:lineRule="exact"/>
        <w:rPr>
          <w:sz w:val="20"/>
          <w:szCs w:val="20"/>
          <w:color w:val="auto"/>
        </w:rPr>
      </w:pPr>
    </w:p>
    <w:p>
      <w:pPr>
        <w:jc w:val="both"/>
        <w:ind w:firstLine="656"/>
        <w:spacing w:after="0" w:line="261" w:lineRule="auto"/>
        <w:tabs>
          <w:tab w:leader="none" w:pos="120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Pledges</w:t>
      </w:r>
      <w:r>
        <w:rPr>
          <w:rFonts w:ascii="Times New Roman" w:cs="Times New Roman" w:eastAsia="Times New Roman" w:hAnsi="Times New Roman"/>
          <w:sz w:val="18"/>
          <w:szCs w:val="18"/>
          <w:color w:val="auto"/>
        </w:rPr>
        <w:t>. Any Lender may at any time pledge or assign a security interest in all or any portion of its rights under this Agreement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secure obligations of such Lender, including any pledge or assignment to secure obligations to a Federal Reserve Bank or any central bank having jurisdiction over such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both"/>
        <w:ind w:firstLine="656"/>
        <w:spacing w:after="0" w:line="252" w:lineRule="auto"/>
        <w:tabs>
          <w:tab w:leader="none" w:pos="135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any Lender (a “</w:t>
      </w:r>
      <w:r>
        <w:rPr>
          <w:rFonts w:ascii="Times New Roman" w:cs="Times New Roman" w:eastAsia="Times New Roman" w:hAnsi="Times New Roman"/>
          <w:sz w:val="18"/>
          <w:szCs w:val="18"/>
          <w:b w:val="1"/>
          <w:bCs w:val="1"/>
          <w:color w:val="auto"/>
        </w:rPr>
        <w:t>Granting Lender</w:t>
      </w:r>
      <w:r>
        <w:rPr>
          <w:rFonts w:ascii="Times New Roman" w:cs="Times New Roman" w:eastAsia="Times New Roman" w:hAnsi="Times New Roman"/>
          <w:sz w:val="18"/>
          <w:szCs w:val="18"/>
          <w:color w:val="auto"/>
        </w:rPr>
        <w:t>”) may grant to a special purpose funding vehicle identified as such in writing from time to time by the Granting Lender to the Agent and the Company (an “</w:t>
      </w:r>
      <w:r>
        <w:rPr>
          <w:rFonts w:ascii="Times New Roman" w:cs="Times New Roman" w:eastAsia="Times New Roman" w:hAnsi="Times New Roman"/>
          <w:sz w:val="18"/>
          <w:szCs w:val="18"/>
          <w:b w:val="1"/>
          <w:bCs w:val="1"/>
          <w:color w:val="auto"/>
        </w:rPr>
        <w:t>SPC</w:t>
      </w:r>
      <w:r>
        <w:rPr>
          <w:rFonts w:ascii="Times New Roman" w:cs="Times New Roman" w:eastAsia="Times New Roman" w:hAnsi="Times New Roman"/>
          <w:sz w:val="18"/>
          <w:szCs w:val="18"/>
          <w:color w:val="auto"/>
        </w:rPr>
        <w:t xml:space="preserve">”) the option to provide all or any part of any Advance that such Granting Lender would otherwise be obligated to make pursuant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nothing herein shall constitute a commitment by any SPC to fund any Advance; and (ii) if an SPC elects not to exercise such option or otherwise fails to make all or any part of such Advance, the Granting Lender shall be obligated to make such Advance pursuant to the terms hereof. Each party hereto hereby agrees that (A) neither the grant to any SPC nor the exercise by any SPC of such option shall increase the costs or expenses or otherwise increase or change the obligations of the Company under this Agreement (including their obligations under Section 2.14); (B) no SPC shall be liable for any indemnity or similar payment obligation under this Agreement for which a Lender would be liable (which indemnity or similar payment obligation should be retained by the Granting Lender); and (C) the Granting Lender shall for all purposes, including the approval of any amendment, waiver or other modification of any provision of any Loan Document, remain the lender of record hereunder. The making of an Advance by an SPC hereunder shall utilize the Commitment of the Granting Lender to the same extent, and as if, such Advance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(x) with notice to, but without prior consent of the Company and the Agent and with the payment of a processing fee of $3,500, assign all or any portion of its right to receive payment with respect to any Advance to the Granting Lender and (y) disclose on a confidential basis any non-public information relating to its funding of Advances to any rating agency, commercial paper dealer or provider of any surety or guarantee or credit or liquidity enhancement to such SPC. The Company shall not be required to pay any amount under Sections 2.11, 2.12, 2.14, 9.04(a), (b) and (c) that is greater than the amount which it would have been required to pay had no grant been made by a Granting Lender to a SPC.</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of the Agent and the Lenders agrees to maintain the confidentiality of the Information (as defined below), except that Information may be disclosed (a) to its Affiliates and to its and its Affiliates’ respective managers, administrators, trustees, partners, directors, officers, employees, agents, advisors and other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such case and in the case of clauses</w:t>
      </w:r>
    </w:p>
    <w:p>
      <w:pPr>
        <w:spacing w:after="0" w:line="5" w:lineRule="exact"/>
        <w:rPr>
          <w:sz w:val="20"/>
          <w:szCs w:val="20"/>
          <w:color w:val="auto"/>
        </w:rPr>
      </w:pPr>
    </w:p>
    <w:p>
      <w:pPr>
        <w:jc w:val="both"/>
        <w:ind w:firstLine="8"/>
        <w:spacing w:after="0" w:line="250" w:lineRule="auto"/>
        <w:tabs>
          <w:tab w:leader="none" w:pos="25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 above, the Agent or such Lender, as applicable, shall notify the Company promptly thereof prior to disclosure of such Information, to the extent practicable and it is not prohibited from doing so by any law or regulation or by such subpoena or legal process and except with respect to any audit or examination conducted by bank accountants or any governmental bank regulatory authority exercising examination or regulatory authority, (d) to any other party hereto and to such other party’s Affiliates and to its and its Affiliates’ respective managers, administrators, trustees, partners, directors, officers, employees, agents, advisors and other representatives (it being understood that the Persons to whom such disclosure is made will be informed of the confidential nature of such Information and instructed to keep such Information confidential), (e) in connection with the exercise of any remedies hereunder or under any Note or any action or proceeding relating to this Agreement or any Note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(it being understood that such actual or prospective party will be informed of the confidential nature of such Information and instructed to keep such Information confidential), (ii) any actual or prospective risk protection provider or party (or its managers, administrators, trustees, partners, directors, officers, employees, agents, advisors and other representatives) to any swap, derivative or other transaction under which payments are to be made by reference to the Company and its obligations, this Agreement or payments hereunder (it being understood that such actual or prospective assignee or participant will be informed of the confidential nature of such Information and instructed to keep such Information confidential on terms not less favorable than the provisions hereof in accordance with the standard syndication processes of the Arrangers or the Co-Syndication Agents or customary market standards for the dissemination of such Information), (iii) any rating agency on a confidential basis (limited to the information contained in this Agreement), (iv) the CUSIP Service Bureau or any similar organization or (v) to market data collectors, similar service providers to the lending industry (limited to generic information about this Agreement), and service providers to the Arrangers or the Co-Syndication Agents in connection with the administration and management of this Agreement, (g) with the written consent of the Company, (h) to the extent such Information (x) becomes publicly available other than as a result of a breach of this Section or (y) becomes available to the Agent, any Lender or any of their respective Affiliates on a nonconfidential basis from a source other than the Company unless the Agent or such Lender, as applicable, has actual knowledge that such source was required to keep such Information confidential or (i) for purposes of establishing a “due diligence” defense or otherwise to the extent necessary in connection with the exercise of any remedies hereunder or any suit, action or proceeding relating to this Agreement or the transactions contemplated hereby or enforcement thereof.</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this Section,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xml:space="preserve">” means all information received from the Company or any of its Subsidiaries relating to the Company or any of its Subsidiaries or any of their respective businesses, other than any such information that is available to the Agent or any Lender on a nonconfidential basis prior to disclosure by the Company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information received from the Company or any of its Subsidiaries after the date hereof, such information is clearly identified at the time of delivery as confidential or should, because of its nature, reasonably be understood to be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contained herein, nothing in this Agreement shall prohibit or in any way restrict any party hereto from reporting possible violations of law or regulation to, otherwise communicating directly with, cooperating with or providing information to any governmental or regulatory body or any self-regulatory organization, or making other disclosures, in each case, pursuant to applicable “whistleblower” laws or regulations.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in any Loan Document shall prevent disclosure of any confidential information or other matter to the extent that preventing that disclosure would otherwise cause any transaction contemplated by the Loan Documents, or any transaction carried out in connection with any transaction contemplated thereby, to become an arrangement described in Part II A 1 of Annex IV of Directive 2011/16/EU.</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9.09.</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9.10.</w:t>
      </w:r>
      <w:r>
        <w:rPr>
          <w:sz w:val="20"/>
          <w:szCs w:val="20"/>
          <w:color w:val="auto"/>
        </w:rPr>
        <w:tab/>
      </w:r>
      <w:r>
        <w:rPr>
          <w:rFonts w:ascii="Times New Roman" w:cs="Times New Roman" w:eastAsia="Times New Roman" w:hAnsi="Times New Roman"/>
          <w:sz w:val="17"/>
          <w:szCs w:val="17"/>
          <w:u w:val="single" w:color="auto"/>
          <w:color w:val="auto"/>
        </w:rPr>
        <w:t>Governing Law; Jurisdiction; Etc</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56"/>
        <w:spacing w:after="0" w:line="261" w:lineRule="auto"/>
        <w:tabs>
          <w:tab w:leader="none" w:pos="134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and the other Loan Documents and any claims, controversy, dispute or cause of action (whether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or tort or otherwise, and whether at law or in equity)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36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Jurisdiction</w:t>
      </w:r>
      <w:r>
        <w:rPr>
          <w:rFonts w:ascii="Times New Roman" w:cs="Times New Roman" w:eastAsia="Times New Roman" w:hAnsi="Times New Roman"/>
          <w:sz w:val="18"/>
          <w:szCs w:val="18"/>
          <w:color w:val="auto"/>
        </w:rPr>
        <w:t>. Each party hereto irrevocably and unconditionally agrees that it will not commence any action, litigation or proceeding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kind or description, whether in law or equity, whether in contract or in tort or otherwise, against any other party hereto,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sitting in New York County,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Agent or any Lender may otherwise have to bring any action or proceeding relating to this Agreement or any other Loan Document against the Company or its properties in the courts of any jurisdiction in connection with the exercise of any rights under any agreement related to collateral provided hereunder that is governed by laws other than the law of the State of New York or to enforce a judgment obtained from a court in New York.</w:t>
      </w:r>
    </w:p>
    <w:p>
      <w:pPr>
        <w:spacing w:after="0" w:line="189" w:lineRule="exact"/>
        <w:rPr>
          <w:rFonts w:ascii="Times New Roman" w:cs="Times New Roman" w:eastAsia="Times New Roman" w:hAnsi="Times New Roman"/>
          <w:sz w:val="18"/>
          <w:szCs w:val="18"/>
          <w:color w:val="auto"/>
        </w:rPr>
      </w:pPr>
    </w:p>
    <w:p>
      <w:pPr>
        <w:jc w:val="both"/>
        <w:ind w:firstLine="656"/>
        <w:spacing w:after="0" w:line="261" w:lineRule="auto"/>
        <w:tabs>
          <w:tab w:leader="none" w:pos="116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Venue</w:t>
      </w:r>
      <w:r>
        <w:rPr>
          <w:rFonts w:ascii="Times New Roman" w:cs="Times New Roman" w:eastAsia="Times New Roman" w:hAnsi="Times New Roman"/>
          <w:sz w:val="18"/>
          <w:szCs w:val="18"/>
          <w:color w:val="auto"/>
        </w:rPr>
        <w:t>. Each party hereto irrevocably and unconditionally waives, to the fullest extent permitted by applicable law, any objection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right="60" w:firstLine="656"/>
        <w:spacing w:after="0" w:line="284" w:lineRule="auto"/>
        <w:tabs>
          <w:tab w:leader="none" w:pos="135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 of Process</w:t>
      </w:r>
      <w:r>
        <w:rPr>
          <w:rFonts w:ascii="Times New Roman" w:cs="Times New Roman" w:eastAsia="Times New Roman" w:hAnsi="Times New Roman"/>
          <w:sz w:val="18"/>
          <w:szCs w:val="18"/>
          <w:color w:val="auto"/>
        </w:rPr>
        <w:t>. Each party hereto irrevocably consents to service of process in the manner provided for notices in Section 9.02.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Nothing in this Agreement will affect the right of any party hereto to serve process in any other manner permitted by applicable law.</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The words “execute,” “execution,” “signed,” “signature,” “delivery” and words of like import in or related to this Agreement, any other Loan Document or any document, amendment, approval, consent, waiver, modification, information, notice, certificate, report, statement, disclosure, Communication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The Agent and the Company may, at its option, create one or more copies of any Communication in the form of an imaged Electronic Record, which shall be deemed created in the ordinary course of such Person’s business, and destroy the original paper document. All Communications in the form of an Electronic Record, including one or more copies of any Communication in the form of an imaged Electronic Record, shall be considered an original for all purposes, and shall have the same legal effect, validity and enforceability as a paper record. Notwithstanding anything contained herein to the contrary, the Agent is under no obligation to accept an Electronic Signature in any form or in any format unless expressly agreed to by the Agent pursuant to procedures approved by it; provided that, without limiting the foregoing, (i) to the extent the Agent has agreed to accept such Electronic Signature from any party hereto, the Agent and the other parties hereto shall be entitled to rely on any such Electronic Signature purportedly given by or on behalf of the executing party without further verification and (ii) upon the request of the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Agent, the Lenders and the Company, electronic images of this Agreement or any other Loan Document (in each case, including with respect to any signature pages thereto) shall have the same legal effect, validity and enforceability as any paper original, and (B) waives (1) any argument, defense or right to contest the validity or enforceability of the Loan Documents based solely on the lack of paper original copies of any Loan Documents, including with respect to any signature pages thereto and (2) any claim against the Agent, any Lender or any of their Related Parties for liabilities arising solely from the Agent’s, any Lender’s or any of their Related Parties’ reliance on or use of Electronic Signatures, including any such liabilities arising as a result of the failure of the Company to use any available security measures in connection with the execution, delivery or transmission of any such Electronic Signature. Each party hereto acknowledges, represents and warrants to the other parties hereto that it has the corporate or other organizational capacity to execute and deliver this Agreement and any other Communication through electronic means as provided for herein and there are no restrictions or other limitations on doing so in such party’s Organizational Documents.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(a) If for the purposes of obtaining judgment in any court it is necessary to convert a sum due hereunder in Dollars into another currency, the parties hereto agree, to the fullest extent that they may effectively do so, that the rate of exchange used shall be that at which in accordance with normal banking procedures the Agent could purchase Dollars with such other currency at Wells Fargo’s principal office in London at 11:00 A.M. (London time) on the Business Day preceding that on which final judgment is given.</w:t>
      </w:r>
    </w:p>
    <w:p>
      <w:pPr>
        <w:spacing w:after="0" w:line="180" w:lineRule="exact"/>
        <w:rPr>
          <w:sz w:val="20"/>
          <w:szCs w:val="20"/>
          <w:color w:val="auto"/>
        </w:rPr>
      </w:pPr>
    </w:p>
    <w:p>
      <w:pPr>
        <w:ind w:left="1320" w:hanging="66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9.13.</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firstLine="656"/>
        <w:spacing w:after="0" w:line="282" w:lineRule="auto"/>
        <w:tabs>
          <w:tab w:leader="none" w:pos="11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0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205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 (such meanings to be equally applicable to both the singular and plural forms of the terms defined):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r>
        <w:rPr>
          <w:rFonts w:ascii="Times New Roman" w:cs="Times New Roman" w:eastAsia="Times New Roman" w:hAnsi="Times New Roman"/>
          <w:sz w:val="18"/>
          <w:szCs w:val="18"/>
          <w:b w:val="1"/>
          <w:bCs w:val="1"/>
          <w:i w:val="1"/>
          <w:iCs w:val="1"/>
          <w:color w:val="auto"/>
        </w:rPr>
        <w:t>.</w:t>
      </w:r>
    </w:p>
    <w:p>
      <w:pPr>
        <w:spacing w:after="0" w:line="22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2"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w:t>
      </w:r>
    </w:p>
    <w:p>
      <w:pPr>
        <w:spacing w:after="0" w:line="203" w:lineRule="exact"/>
        <w:rPr>
          <w:sz w:val="20"/>
          <w:szCs w:val="20"/>
          <w:color w:val="auto"/>
        </w:rPr>
      </w:pPr>
    </w:p>
    <w:p>
      <w:pPr>
        <w:jc w:val="both"/>
        <w:ind w:firstLine="13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Patriot Act Notice</w:t>
      </w:r>
      <w:r>
        <w:rPr>
          <w:rFonts w:ascii="Times New Roman" w:cs="Times New Roman" w:eastAsia="Times New Roman" w:hAnsi="Times New Roman"/>
          <w:sz w:val="18"/>
          <w:szCs w:val="18"/>
          <w:color w:val="auto"/>
        </w:rPr>
        <w:t>. Each Lender and the Agent (for itself and not on behalf of any Lender) hereby notifies the Company that pursuant to the requirements of the Patriot Act and the Beneficial Ownership Regulation, it is required to obtain, verify and record information that identifies the Company, which information includes the name and address of the Company, and to the extent applicable, a Beneficial Ownership Certification, and other information that will allow such Lender or the Agent, as applicable, to identify the Company in accordance with the Patriot Act and the Beneficial Ownership Regulation. The Company shall provide such information and take such actions as are reasonably requested by the Agent or any Lenders in order to assist the Agent and the Lenders in maintaining compliance with the Patriot Act and the Beneficial Ownership Regulation.</w:t>
      </w:r>
    </w:p>
    <w:p>
      <w:pPr>
        <w:spacing w:after="0" w:line="187"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9.16.</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Each Agent, each Lender and their Affiliates may have economic interests that conflict with those of the Company. The Company agrees that in connection with all aspects of the transactions contemplated hereby and any communications in connection therewith, the Company and its Affiliates, on the one hand, and the Agent, the Bookrunners, Arrangers, Co-Syndication Agents, the Lenders and their respective Affiliates, on the other hand, will have a business relationship that does not create, by implication or otherwise, any fiduciary duty on the part of the Agent, the Bookrunners, Arrangers, Co-Syndication Agents, the Lenders or their respective Affiliates and no such duty will be deemed to have arisen in connection with any such transactions or communications.</w:t>
      </w:r>
    </w:p>
    <w:p>
      <w:pPr>
        <w:spacing w:after="0" w:line="187"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9.18.</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Company, the Agent and the Lenders hereby irrevocably waives all right to trial by jury in any action, proceeding or counterclaim (whether based on contract, tort or otherwise, and whether at law or in equity) arising out of or relating to this Agreement or the Notes or the actions of the Agent or any Lender in the negotiation, administration, performance or enforcement thereof.</w:t>
      </w:r>
    </w:p>
    <w:p>
      <w:pPr>
        <w:spacing w:after="0" w:line="176"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color w:val="auto"/>
        </w:rPr>
        <w:t>SECTION 9.20.</w:t>
      </w:r>
      <w:r>
        <w:rPr>
          <w:sz w:val="20"/>
          <w:szCs w:val="20"/>
          <w:color w:val="auto"/>
        </w:rPr>
        <w:tab/>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136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Agent and its Affiliates, and not, for the avoidance of doubt, to or for the benefit of the Company, that at least one of the following is and will be true:</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90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and 29 C.F.R. 2510.3-101) of one or more Benefit Plans in connection with the Advances or the Commitments,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both"/>
        <w:ind w:left="660" w:firstLine="644"/>
        <w:spacing w:after="0" w:line="256" w:lineRule="auto"/>
        <w:tabs>
          <w:tab w:leader="none" w:pos="206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the Commitments and this Agreement,</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92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Commitments and this Agreement, (C) the entrance into, participation in, administration of and performance of the Advances, the Commitments and this Agreement satisfies the requirements of sub-sections (b) through (k) of Part I of PTE 84-14 and (D) to the best knowledge of such Lender, the requirements of subsection (a) of Part I of PTE 84-14 are satisfied with respect to such Lender’s entrance into, participation in, administration of and performance of the Advances, the Commitments and this Agreement, or</w:t>
      </w:r>
    </w:p>
    <w:p>
      <w:pPr>
        <w:spacing w:after="0" w:line="187"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Agent, in its sole discretion, and such</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w:t>
      </w:r>
    </w:p>
    <w:p>
      <w:pPr>
        <w:spacing w:after="0" w:line="206" w:lineRule="exact"/>
        <w:rPr>
          <w:rFonts w:ascii="Times New Roman" w:cs="Times New Roman" w:eastAsia="Times New Roman" w:hAnsi="Times New Roman"/>
          <w:sz w:val="18"/>
          <w:szCs w:val="18"/>
          <w:color w:val="auto"/>
        </w:rPr>
      </w:pPr>
    </w:p>
    <w:p>
      <w:pPr>
        <w:jc w:val="both"/>
        <w:ind w:firstLine="656"/>
        <w:spacing w:after="0" w:line="255" w:lineRule="auto"/>
        <w:tabs>
          <w:tab w:leader="none" w:pos="135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unless either (1) sub-clause (i)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 and its Affiliates, and not, for the avoidance of doubt, to or for the benefit of the Company, that none of the Agent or any of its Affiliates is a fiduciary with respect to the assets of such Lender involved in the Advances, the Commitments and this Agreement (including in connection with the reservation or exercise of any rights by the Agent under this Agreement, any Loan Document or any documents related hereto or thereto).</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any Hedge Agreements or any other agreement or instrument that is a QFC (such support, “</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b w:val="1"/>
          <w:bCs w:val="1"/>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both"/>
        <w:ind w:firstLine="644"/>
        <w:spacing w:after="0" w:line="253" w:lineRule="auto"/>
        <w:tabs>
          <w:tab w:leader="none" w:pos="123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3" w:lineRule="exact"/>
        <w:rPr>
          <w:rFonts w:ascii="Times New Roman" w:cs="Times New Roman" w:eastAsia="Times New Roman" w:hAnsi="Times New Roman"/>
          <w:sz w:val="18"/>
          <w:szCs w:val="18"/>
          <w:color w:val="auto"/>
        </w:rPr>
      </w:pPr>
    </w:p>
    <w:p>
      <w:pPr>
        <w:ind w:left="1260" w:hanging="616"/>
        <w:spacing w:after="0"/>
        <w:tabs>
          <w:tab w:leader="none" w:pos="12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9.21, the following terms have the following meanings:</w:t>
      </w:r>
    </w:p>
    <w:p>
      <w:pPr>
        <w:spacing w:after="0" w:line="22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5390(c)(8)(D).</w:t>
      </w:r>
    </w:p>
    <w:p>
      <w:pPr>
        <w:spacing w:after="0" w:line="15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39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83" w:name="page84"/>
    <w:bookmarkEnd w:id="8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by their proper and duly authorized officers as of the day and year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New York corporation</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Meaghan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Meaghan Adams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Vice President, Treasurer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International Flavors &amp; Fragrances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r>
        <w:rPr>
          <w:rFonts w:ascii="Times New Roman" w:cs="Times New Roman" w:eastAsia="Times New Roman" w:hAnsi="Times New Roman"/>
          <w:sz w:val="18"/>
          <w:szCs w:val="18"/>
          <w:color w:val="auto"/>
        </w:rPr>
        <w:t>, as Agent and as a</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Lender</w:t>
      </w: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Ryan Tegeler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27305</wp:posOffset>
            </wp:positionV>
            <wp:extent cx="335153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Ryan Tegeler</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37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i w:val="1"/>
          <w:iCs w:val="1"/>
          <w:color w:val="auto"/>
        </w:rPr>
        <w:t>[Signature Page to International Flavors &amp; Fragrances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41910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17" w:right="359" w:bottom="1440" w:gutter="0" w:footer="0" w:header="0"/>
        </w:sectPr>
      </w:pPr>
    </w:p>
    <w:bookmarkStart w:id="85" w:name="page86"/>
    <w:bookmarkEnd w:id="85"/>
    <w:p>
      <w:pPr>
        <w:ind w:left="452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 as a Lender</w:t>
      </w:r>
    </w:p>
    <w:p>
      <w:pPr>
        <w:spacing w:after="0" w:line="2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Erika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27305</wp:posOffset>
            </wp:positionV>
            <wp:extent cx="335153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Erika Murphy</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International Flavors &amp; Fragrances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41910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6" w:name="page87"/>
    <w:bookmarkEnd w:id="86"/>
    <w:p>
      <w:pPr>
        <w:ind w:left="4520"/>
        <w:spacing w:after="0"/>
        <w:rPr>
          <w:sz w:val="20"/>
          <w:szCs w:val="20"/>
          <w:color w:val="auto"/>
        </w:rPr>
      </w:pPr>
      <w:r>
        <w:rPr>
          <w:rFonts w:ascii="Times New Roman" w:cs="Times New Roman" w:eastAsia="Times New Roman" w:hAnsi="Times New Roman"/>
          <w:sz w:val="18"/>
          <w:szCs w:val="18"/>
          <w:b w:val="1"/>
          <w:bCs w:val="1"/>
          <w:color w:val="auto"/>
        </w:rPr>
        <w:t>COBANK, ACB</w:t>
      </w:r>
      <w:r>
        <w:rPr>
          <w:rFonts w:ascii="Times New Roman" w:cs="Times New Roman" w:eastAsia="Times New Roman" w:hAnsi="Times New Roman"/>
          <w:sz w:val="18"/>
          <w:szCs w:val="18"/>
          <w:color w:val="auto"/>
        </w:rPr>
        <w:t>, as a Lender</w:t>
      </w:r>
    </w:p>
    <w:p>
      <w:pPr>
        <w:spacing w:after="0" w:line="2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Natalya Rivkin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27305</wp:posOffset>
            </wp:positionV>
            <wp:extent cx="335153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Natalya Rivkin</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International Flavors &amp; Fragrances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41910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7" w:name="page88"/>
    <w:bookmarkEnd w:id="87"/>
    <w:p>
      <w:pPr>
        <w:ind w:left="4520"/>
        <w:spacing w:after="0"/>
        <w:rPr>
          <w:sz w:val="20"/>
          <w:szCs w:val="20"/>
          <w:color w:val="auto"/>
        </w:rPr>
      </w:pPr>
      <w:r>
        <w:rPr>
          <w:rFonts w:ascii="Times New Roman" w:cs="Times New Roman" w:eastAsia="Times New Roman" w:hAnsi="Times New Roman"/>
          <w:sz w:val="18"/>
          <w:szCs w:val="18"/>
          <w:b w:val="1"/>
          <w:bCs w:val="1"/>
          <w:color w:val="auto"/>
        </w:rPr>
        <w:t>DBS BANK LTD.</w:t>
      </w:r>
      <w:r>
        <w:rPr>
          <w:rFonts w:ascii="Times New Roman" w:cs="Times New Roman" w:eastAsia="Times New Roman" w:hAnsi="Times New Roman"/>
          <w:sz w:val="18"/>
          <w:szCs w:val="18"/>
          <w:color w:val="auto"/>
        </w:rPr>
        <w:t>, as a Lender</w:t>
      </w:r>
    </w:p>
    <w:p>
      <w:pPr>
        <w:spacing w:after="0" w:line="2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Goh Soo Ching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27305</wp:posOffset>
            </wp:positionV>
            <wp:extent cx="335153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Goh Soo Ching</w:t>
      </w:r>
    </w:p>
    <w:p>
      <w:pPr>
        <w:spacing w:after="0" w:line="27"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International Flavors &amp; Fragrances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41910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8" w:name="page89"/>
    <w:bookmarkEnd w:id="88"/>
    <w:p>
      <w:pPr>
        <w:ind w:left="4520"/>
        <w:spacing w:after="0"/>
        <w:rPr>
          <w:sz w:val="20"/>
          <w:szCs w:val="20"/>
          <w:color w:val="auto"/>
        </w:rPr>
      </w:pPr>
      <w:r>
        <w:rPr>
          <w:rFonts w:ascii="Times New Roman" w:cs="Times New Roman" w:eastAsia="Times New Roman" w:hAnsi="Times New Roman"/>
          <w:sz w:val="17"/>
          <w:szCs w:val="17"/>
          <w:b w:val="1"/>
          <w:bCs w:val="1"/>
          <w:color w:val="auto"/>
        </w:rPr>
        <w:t>BARCLAYS BANK PLC</w:t>
      </w:r>
      <w:r>
        <w:rPr>
          <w:rFonts w:ascii="Times New Roman" w:cs="Times New Roman" w:eastAsia="Times New Roman" w:hAnsi="Times New Roman"/>
          <w:sz w:val="17"/>
          <w:szCs w:val="17"/>
          <w:color w:val="auto"/>
        </w:rPr>
        <w:t>, as a Lender</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Charlene Saldanha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27305</wp:posOffset>
            </wp:positionV>
            <wp:extent cx="335153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Charlene Saldanha</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International Flavors &amp; Fragrances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41910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9" w:name="page90"/>
    <w:bookmarkEnd w:id="89"/>
    <w:p>
      <w:pPr>
        <w:ind w:left="4520"/>
        <w:spacing w:after="0"/>
        <w:rPr>
          <w:sz w:val="20"/>
          <w:szCs w:val="20"/>
          <w:color w:val="auto"/>
        </w:rPr>
      </w:pPr>
      <w:r>
        <w:rPr>
          <w:rFonts w:ascii="Times New Roman" w:cs="Times New Roman" w:eastAsia="Times New Roman" w:hAnsi="Times New Roman"/>
          <w:sz w:val="18"/>
          <w:szCs w:val="18"/>
          <w:b w:val="1"/>
          <w:bCs w:val="1"/>
          <w:color w:val="auto"/>
        </w:rPr>
        <w:t>BNP PARIBAS</w:t>
      </w:r>
      <w:r>
        <w:rPr>
          <w:rFonts w:ascii="Times New Roman" w:cs="Times New Roman" w:eastAsia="Times New Roman" w:hAnsi="Times New Roman"/>
          <w:sz w:val="18"/>
          <w:szCs w:val="18"/>
          <w:color w:val="auto"/>
        </w:rPr>
        <w:t>, as a Lender</w:t>
      </w:r>
    </w:p>
    <w:p>
      <w:pPr>
        <w:spacing w:after="0" w:line="2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Benjamin Binetter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27305</wp:posOffset>
            </wp:positionV>
            <wp:extent cx="335153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Benjamin Binetter</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Valentin Detry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27305</wp:posOffset>
            </wp:positionV>
            <wp:extent cx="335153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Valentin Detry</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International Flavors &amp; Fragrances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41910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0" w:name="page91"/>
    <w:bookmarkEnd w:id="90"/>
    <w:p>
      <w:pPr>
        <w:ind w:left="4520"/>
        <w:spacing w:after="0"/>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color w:val="auto"/>
        </w:rPr>
        <w:t>, as a Lender</w:t>
      </w:r>
    </w:p>
    <w:p>
      <w:pPr>
        <w:spacing w:after="0" w:line="2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Vondriska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27305</wp:posOffset>
            </wp:positionV>
            <wp:extent cx="335153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Michael Vondriska</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International Flavors &amp; Fragrances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41910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1" w:name="page92"/>
    <w:bookmarkEnd w:id="91"/>
    <w:p>
      <w:pPr>
        <w:ind w:left="4520"/>
        <w:spacing w:after="0"/>
        <w:rPr>
          <w:sz w:val="20"/>
          <w:szCs w:val="20"/>
          <w:color w:val="auto"/>
        </w:rPr>
      </w:pPr>
      <w:r>
        <w:rPr>
          <w:rFonts w:ascii="Times New Roman" w:cs="Times New Roman" w:eastAsia="Times New Roman" w:hAnsi="Times New Roman"/>
          <w:sz w:val="17"/>
          <w:szCs w:val="17"/>
          <w:b w:val="1"/>
          <w:bCs w:val="1"/>
          <w:color w:val="auto"/>
        </w:rPr>
        <w:t>JPMORGAN CHASE BANK, N.A.</w:t>
      </w:r>
      <w:r>
        <w:rPr>
          <w:rFonts w:ascii="Times New Roman" w:cs="Times New Roman" w:eastAsia="Times New Roman" w:hAnsi="Times New Roman"/>
          <w:sz w:val="17"/>
          <w:szCs w:val="17"/>
          <w:color w:val="auto"/>
        </w:rPr>
        <w:t>, as a Lender</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Nick Nussbaum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27305</wp:posOffset>
            </wp:positionV>
            <wp:extent cx="335153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Nick Nussbaum</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International Flavors &amp; Fragrances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41910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2" w:name="page93"/>
    <w:bookmarkEnd w:id="92"/>
    <w:p>
      <w:pPr>
        <w:ind w:left="4520"/>
        <w:spacing w:after="0"/>
        <w:rPr>
          <w:sz w:val="20"/>
          <w:szCs w:val="20"/>
          <w:color w:val="auto"/>
        </w:rPr>
      </w:pPr>
      <w:r>
        <w:rPr>
          <w:rFonts w:ascii="Times New Roman" w:cs="Times New Roman" w:eastAsia="Times New Roman" w:hAnsi="Times New Roman"/>
          <w:sz w:val="17"/>
          <w:szCs w:val="17"/>
          <w:b w:val="1"/>
          <w:bCs w:val="1"/>
          <w:color w:val="auto"/>
        </w:rPr>
        <w:t>U.S. BANK NATIONAL ASSOCIATION</w:t>
      </w:r>
      <w:r>
        <w:rPr>
          <w:rFonts w:ascii="Times New Roman" w:cs="Times New Roman" w:eastAsia="Times New Roman" w:hAnsi="Times New Roman"/>
          <w:sz w:val="17"/>
          <w:szCs w:val="17"/>
          <w:color w:val="auto"/>
        </w:rPr>
        <w:t>, as a Lender</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Adam J. Kultgen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27305</wp:posOffset>
            </wp:positionV>
            <wp:extent cx="335153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Adam J. Kultgen</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International Flavors &amp; Fragrances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41910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3" w:name="page94"/>
    <w:bookmarkEnd w:id="93"/>
    <w:p>
      <w:pPr>
        <w:ind w:left="4520"/>
        <w:spacing w:after="0"/>
        <w:rPr>
          <w:sz w:val="20"/>
          <w:szCs w:val="20"/>
          <w:color w:val="auto"/>
        </w:rPr>
      </w:pPr>
      <w:r>
        <w:rPr>
          <w:rFonts w:ascii="Times New Roman" w:cs="Times New Roman" w:eastAsia="Times New Roman" w:hAnsi="Times New Roman"/>
          <w:sz w:val="17"/>
          <w:szCs w:val="17"/>
          <w:b w:val="1"/>
          <w:bCs w:val="1"/>
          <w:color w:val="auto"/>
        </w:rPr>
        <w:t>HSBC BANK USA, NATIONAL ASSOCIATION</w:t>
      </w:r>
      <w:r>
        <w:rPr>
          <w:rFonts w:ascii="Times New Roman" w:cs="Times New Roman" w:eastAsia="Times New Roman" w:hAnsi="Times New Roman"/>
          <w:sz w:val="17"/>
          <w:szCs w:val="17"/>
          <w:color w:val="auto"/>
        </w:rPr>
        <w:t>, as a Lender</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Mackenzie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27305</wp:posOffset>
            </wp:positionV>
            <wp:extent cx="335153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Mackenzie Wood</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Senior Vice President #236666</w:t>
      </w:r>
    </w:p>
    <w:p>
      <w:pPr>
        <w:spacing w:after="0" w:line="37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[Signature Page to International Flavors &amp; Fragrances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41910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240"/>
          </w:cols>
          <w:pgMar w:left="1440" w:top="117" w:right="1219" w:bottom="1440" w:gutter="0" w:footer="0" w:header="0"/>
        </w:sectPr>
      </w:pPr>
    </w:p>
    <w:bookmarkStart w:id="94" w:name="page95"/>
    <w:bookmarkEnd w:id="94"/>
    <w:p>
      <w:pPr>
        <w:ind w:left="4520"/>
        <w:spacing w:after="0"/>
        <w:rPr>
          <w:sz w:val="20"/>
          <w:szCs w:val="20"/>
          <w:color w:val="auto"/>
        </w:rPr>
      </w:pPr>
      <w:r>
        <w:rPr>
          <w:rFonts w:ascii="Times New Roman" w:cs="Times New Roman" w:eastAsia="Times New Roman" w:hAnsi="Times New Roman"/>
          <w:sz w:val="17"/>
          <w:szCs w:val="17"/>
          <w:b w:val="1"/>
          <w:bCs w:val="1"/>
          <w:color w:val="auto"/>
        </w:rPr>
        <w:t>ING BANK N.V., DUBLIN BRANCH</w:t>
      </w:r>
      <w:r>
        <w:rPr>
          <w:rFonts w:ascii="Times New Roman" w:cs="Times New Roman" w:eastAsia="Times New Roman" w:hAnsi="Times New Roman"/>
          <w:sz w:val="17"/>
          <w:szCs w:val="17"/>
          <w:color w:val="auto"/>
        </w:rPr>
        <w:t>, as a Lender</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Rory Fitzgerald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27305</wp:posOffset>
            </wp:positionV>
            <wp:extent cx="335153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Rory Fitzgerald</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Rosemary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27305</wp:posOffset>
            </wp:positionV>
            <wp:extent cx="335153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Rosemary Healy</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International Flavors &amp; Fragrances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41910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5" w:name="page96"/>
    <w:bookmarkEnd w:id="95"/>
    <w:p>
      <w:pPr>
        <w:ind w:left="4520"/>
        <w:spacing w:after="0"/>
        <w:rPr>
          <w:sz w:val="20"/>
          <w:szCs w:val="20"/>
          <w:color w:val="auto"/>
        </w:rPr>
      </w:pPr>
      <w:r>
        <w:rPr>
          <w:rFonts w:ascii="Times New Roman" w:cs="Times New Roman" w:eastAsia="Times New Roman" w:hAnsi="Times New Roman"/>
          <w:sz w:val="17"/>
          <w:szCs w:val="17"/>
          <w:b w:val="1"/>
          <w:bCs w:val="1"/>
          <w:color w:val="auto"/>
        </w:rPr>
        <w:t>MIZUHO BANK, LTD.</w:t>
      </w:r>
      <w:r>
        <w:rPr>
          <w:rFonts w:ascii="Times New Roman" w:cs="Times New Roman" w:eastAsia="Times New Roman" w:hAnsi="Times New Roman"/>
          <w:sz w:val="17"/>
          <w:szCs w:val="17"/>
          <w:color w:val="auto"/>
        </w:rPr>
        <w:t>, as a Lender</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27305</wp:posOffset>
            </wp:positionV>
            <wp:extent cx="335153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Tracy Rahn</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International Flavors &amp; Fragrances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41910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6" w:name="page97"/>
    <w:bookmarkEnd w:id="96"/>
    <w:p>
      <w:pPr>
        <w:ind w:left="4520"/>
        <w:spacing w:after="0"/>
        <w:rPr>
          <w:sz w:val="20"/>
          <w:szCs w:val="20"/>
          <w:color w:val="auto"/>
        </w:rPr>
      </w:pPr>
      <w:r>
        <w:rPr>
          <w:rFonts w:ascii="Times New Roman" w:cs="Times New Roman" w:eastAsia="Times New Roman" w:hAnsi="Times New Roman"/>
          <w:sz w:val="17"/>
          <w:szCs w:val="17"/>
          <w:b w:val="1"/>
          <w:bCs w:val="1"/>
          <w:color w:val="auto"/>
        </w:rPr>
        <w:t>MORGAN STANLEY BANK, N.A.</w:t>
      </w:r>
      <w:r>
        <w:rPr>
          <w:rFonts w:ascii="Times New Roman" w:cs="Times New Roman" w:eastAsia="Times New Roman" w:hAnsi="Times New Roman"/>
          <w:sz w:val="17"/>
          <w:szCs w:val="17"/>
          <w:color w:val="auto"/>
        </w:rPr>
        <w:t>, as a Lender</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27305</wp:posOffset>
            </wp:positionV>
            <wp:extent cx="335153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 International Flavors &amp; Fragrances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340995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1)"/>
      <w:numFmt w:val="lowerLetter"/>
      <w:start w:val="1"/>
    </w:lvl>
  </w:abstractNum>
  <w:abstractNum w:abstractNumId="2">
    <w:nsid w:val="32FFF902"/>
    <w:multiLevelType w:val="hybridMultilevel"/>
    <w:lvl w:ilvl="0">
      <w:lvlJc w:val="left"/>
      <w:lvlText w:val="(%1)"/>
      <w:numFmt w:val="lowerLetter"/>
      <w:start w:val="1"/>
    </w:lvl>
  </w:abstractNum>
  <w:abstractNum w:abstractNumId="3">
    <w:nsid w:val="684A481A"/>
    <w:multiLevelType w:val="hybridMultilevel"/>
    <w:lvl w:ilvl="0">
      <w:lvlJc w:val="left"/>
      <w:lvlText w:val="(%1)"/>
      <w:numFmt w:val="lowerLetter"/>
      <w:start w:val="1"/>
    </w:lvl>
  </w:abstractNum>
  <w:abstractNum w:abstractNumId="4">
    <w:nsid w:val="579478FE"/>
    <w:multiLevelType w:val="hybridMultilevel"/>
    <w:lvl w:ilvl="0">
      <w:lvlJc w:val="left"/>
      <w:lvlText w:val="(%1)"/>
      <w:numFmt w:val="lowerLetter"/>
      <w:start w:val="2"/>
    </w:lvl>
  </w:abstractNum>
  <w:abstractNum w:abstractNumId="5">
    <w:nsid w:val="749ABB43"/>
    <w:multiLevelType w:val="hybridMultilevel"/>
    <w:lvl w:ilvl="0">
      <w:lvlJc w:val="left"/>
      <w:lvlText w:val="(%1)"/>
      <w:numFmt w:val="lowerLetter"/>
      <w:start w:val="2"/>
    </w:lvl>
  </w:abstractNum>
  <w:abstractNum w:abstractNumId="6">
    <w:nsid w:val="3DC240FB"/>
    <w:multiLevelType w:val="hybridMultilevel"/>
    <w:lvl w:ilvl="0">
      <w:lvlJc w:val="left"/>
      <w:lvlText w:val="(%1)"/>
      <w:numFmt w:val="decimal"/>
      <w:start w:val="13"/>
    </w:lvl>
  </w:abstractNum>
  <w:abstractNum w:abstractNumId="7">
    <w:nsid w:val="1BA026FA"/>
    <w:multiLevelType w:val="hybridMultilevel"/>
    <w:lvl w:ilvl="0">
      <w:lvlJc w:val="left"/>
      <w:lvlText w:val="(%1)"/>
      <w:numFmt w:val="lowerLetter"/>
      <w:start w:val="2"/>
    </w:lvl>
  </w:abstractNum>
  <w:abstractNum w:abstractNumId="8">
    <w:nsid w:val="79A1DEAA"/>
    <w:multiLevelType w:val="hybridMultilevel"/>
    <w:lvl w:ilvl="0">
      <w:lvlJc w:val="left"/>
      <w:lvlText w:val="(%1)"/>
      <w:numFmt w:val="lowerLetter"/>
      <w:start w:val="1"/>
    </w:lvl>
  </w:abstractNum>
  <w:abstractNum w:abstractNumId="9">
    <w:nsid w:val="75C6C33A"/>
    <w:multiLevelType w:val="hybridMultilevel"/>
    <w:lvl w:ilvl="0">
      <w:lvlJc w:val="left"/>
      <w:lvlText w:val="(%1)"/>
      <w:numFmt w:val="lowerLetter"/>
      <w:start w:val="5"/>
    </w:lvl>
  </w:abstractNum>
  <w:abstractNum w:abstractNumId="10">
    <w:nsid w:val="12E685FB"/>
    <w:multiLevelType w:val="hybridMultilevel"/>
    <w:lvl w:ilvl="0">
      <w:lvlJc w:val="left"/>
      <w:lvlText w:val="(%1)"/>
      <w:numFmt w:val="lowerLetter"/>
      <w:start w:val="1"/>
    </w:lvl>
  </w:abstractNum>
  <w:abstractNum w:abstractNumId="11">
    <w:nsid w:val="70C6A529"/>
    <w:multiLevelType w:val="hybridMultilevel"/>
    <w:lvl w:ilvl="0">
      <w:lvlJc w:val="left"/>
      <w:lvlText w:val="(%1)"/>
      <w:numFmt w:val="lowerLetter"/>
      <w:start w:val="2"/>
    </w:lvl>
  </w:abstractNum>
  <w:abstractNum w:abstractNumId="12">
    <w:nsid w:val="520EEDD1"/>
    <w:multiLevelType w:val="hybridMultilevel"/>
    <w:lvl w:ilvl="0">
      <w:lvlJc w:val="left"/>
      <w:lvlText w:val="(%1)"/>
      <w:numFmt w:val="lowerLetter"/>
      <w:start w:val="4"/>
    </w:lvl>
  </w:abstractNum>
  <w:abstractNum w:abstractNumId="13">
    <w:nsid w:val="374A3FE6"/>
    <w:multiLevelType w:val="hybridMultilevel"/>
    <w:lvl w:ilvl="0">
      <w:lvlJc w:val="left"/>
      <w:lvlText w:val="(%1)"/>
      <w:numFmt w:val="lowerLetter"/>
      <w:start w:val="2"/>
    </w:lvl>
  </w:abstractNum>
  <w:abstractNum w:abstractNumId="14">
    <w:nsid w:val="4F4EF005"/>
    <w:multiLevelType w:val="hybridMultilevel"/>
    <w:lvl w:ilvl="0">
      <w:lvlJc w:val="left"/>
      <w:lvlText w:val="(%1)"/>
      <w:numFmt w:val="lowerLetter"/>
      <w:start w:val="3"/>
    </w:lvl>
  </w:abstractNum>
  <w:abstractNum w:abstractNumId="15">
    <w:nsid w:val="23F9C13C"/>
    <w:multiLevelType w:val="hybridMultilevel"/>
    <w:lvl w:ilvl="0">
      <w:lvlJc w:val="left"/>
      <w:lvlText w:val="(%1)"/>
      <w:numFmt w:val="lowerLetter"/>
      <w:start w:val="2"/>
    </w:lvl>
  </w:abstractNum>
  <w:abstractNum w:abstractNumId="16">
    <w:nsid w:val="649BB77C"/>
    <w:multiLevelType w:val="hybridMultilevel"/>
    <w:lvl w:ilvl="0">
      <w:lvlJc w:val="left"/>
      <w:lvlText w:val="%1"/>
      <w:numFmt w:val="lowerLetter"/>
      <w:start w:val="1"/>
    </w:lvl>
    <w:lvl w:ilvl="1">
      <w:lvlJc w:val="left"/>
      <w:lvlText w:val="(%2)"/>
      <w:numFmt w:val="lowerRoman"/>
      <w:start w:val="1"/>
    </w:lvl>
  </w:abstractNum>
  <w:abstractNum w:abstractNumId="17">
    <w:nsid w:val="275AC794"/>
    <w:multiLevelType w:val="hybridMultilevel"/>
    <w:lvl w:ilvl="0">
      <w:lvlJc w:val="left"/>
      <w:lvlText w:val="(%1)"/>
      <w:numFmt w:val="lowerLetter"/>
      <w:start w:val="2"/>
    </w:lvl>
    <w:lvl w:ilvl="1">
      <w:lvlJc w:val="left"/>
      <w:lvlText w:val="%2"/>
      <w:numFmt w:val="lowerRoman"/>
      <w:start w:val="1"/>
    </w:lvl>
  </w:abstractNum>
  <w:abstractNum w:abstractNumId="18">
    <w:nsid w:val="39386575"/>
    <w:multiLevelType w:val="hybridMultilevel"/>
    <w:lvl w:ilvl="0">
      <w:lvlJc w:val="left"/>
      <w:lvlText w:val="(%1)"/>
      <w:numFmt w:val="lowerLetter"/>
      <w:start w:val="2"/>
    </w:lvl>
  </w:abstractNum>
  <w:abstractNum w:abstractNumId="19">
    <w:nsid w:val="1CF10FD8"/>
    <w:multiLevelType w:val="hybridMultilevel"/>
    <w:lvl w:ilvl="0">
      <w:lvlJc w:val="left"/>
      <w:lvlText w:val="(%1)"/>
      <w:numFmt w:val="lowerLetter"/>
      <w:start w:val="3"/>
    </w:lvl>
    <w:lvl w:ilvl="1">
      <w:lvlJc w:val="left"/>
      <w:lvlText w:val="(%2)"/>
      <w:numFmt w:val="lowerRoman"/>
      <w:start w:val="1"/>
    </w:lvl>
  </w:abstractNum>
  <w:abstractNum w:abstractNumId="20">
    <w:nsid w:val="180115BE"/>
    <w:multiLevelType w:val="hybridMultilevel"/>
    <w:lvl w:ilvl="0">
      <w:lvlJc w:val="left"/>
      <w:lvlText w:val="(%1)"/>
      <w:numFmt w:val="lowerLetter"/>
      <w:start w:val="2"/>
    </w:lvl>
    <w:lvl w:ilvl="1">
      <w:lvlJc w:val="left"/>
      <w:lvlText w:val="(%2)"/>
      <w:numFmt w:val="lowerLetter"/>
      <w:start w:val="35"/>
    </w:lvl>
  </w:abstractNum>
  <w:abstractNum w:abstractNumId="21">
    <w:nsid w:val="235BA861"/>
    <w:multiLevelType w:val="hybridMultilevel"/>
    <w:lvl w:ilvl="0">
      <w:lvlJc w:val="left"/>
      <w:lvlText w:val="(%1)"/>
      <w:numFmt w:val="lowerRoman"/>
      <w:start w:val="1"/>
    </w:lvl>
  </w:abstractNum>
  <w:abstractNum w:abstractNumId="22">
    <w:nsid w:val="47398C89"/>
    <w:multiLevelType w:val="hybridMultilevel"/>
    <w:lvl w:ilvl="0">
      <w:lvlJc w:val="left"/>
      <w:lvlText w:val="(%1)"/>
      <w:numFmt w:val="lowerLetter"/>
      <w:start w:val="2"/>
    </w:lvl>
  </w:abstractNum>
  <w:abstractNum w:abstractNumId="23">
    <w:nsid w:val="354FE9F9"/>
    <w:multiLevelType w:val="hybridMultilevel"/>
    <w:lvl w:ilvl="0">
      <w:lvlJc w:val="left"/>
      <w:lvlText w:val="(%1)"/>
      <w:numFmt w:val="lowerLetter"/>
      <w:start w:val="4"/>
    </w:lvl>
  </w:abstractNum>
  <w:abstractNum w:abstractNumId="24">
    <w:nsid w:val="15B5AF5C"/>
    <w:multiLevelType w:val="hybridMultilevel"/>
    <w:lvl w:ilvl="0">
      <w:lvlJc w:val="left"/>
      <w:lvlText w:val="(%1)"/>
      <w:numFmt w:val="lowerLetter"/>
      <w:start w:val="2"/>
    </w:lvl>
  </w:abstractNum>
  <w:abstractNum w:abstractNumId="25">
    <w:nsid w:val="741226BB"/>
    <w:multiLevelType w:val="hybridMultilevel"/>
    <w:lvl w:ilvl="0">
      <w:lvlJc w:val="left"/>
      <w:lvlText w:val="(%1)"/>
      <w:numFmt w:val="lowerLetter"/>
      <w:start w:val="3"/>
    </w:lvl>
  </w:abstractNum>
  <w:abstractNum w:abstractNumId="26">
    <w:nsid w:val="D34B6A8"/>
    <w:multiLevelType w:val="hybridMultilevel"/>
    <w:lvl w:ilvl="0">
      <w:lvlJc w:val="left"/>
      <w:lvlText w:val="(%1)"/>
      <w:numFmt w:val="lowerLetter"/>
      <w:start w:val="2"/>
    </w:lvl>
  </w:abstractNum>
  <w:abstractNum w:abstractNumId="27">
    <w:nsid w:val="10233C99"/>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8">
    <w:nsid w:val="3F6AB60F"/>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29">
    <w:nsid w:val="61574095"/>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30">
    <w:nsid w:val="7E0C57B1"/>
    <w:multiLevelType w:val="hybridMultilevel"/>
    <w:lvl w:ilvl="0">
      <w:lvlJc w:val="left"/>
      <w:lvlText w:val="(%1)"/>
      <w:numFmt w:val="upperLetter"/>
      <w:start w:val="2"/>
    </w:lvl>
  </w:abstractNum>
  <w:abstractNum w:abstractNumId="31">
    <w:nsid w:val="77AE35EB"/>
    <w:multiLevelType w:val="hybridMultilevel"/>
    <w:lvl w:ilvl="0">
      <w:lvlJc w:val="left"/>
      <w:lvlText w:val="(%1)"/>
      <w:numFmt w:val="lowerLetter"/>
      <w:start w:val="8"/>
    </w:lvl>
  </w:abstractNum>
  <w:abstractNum w:abstractNumId="32">
    <w:nsid w:val="579BE4F1"/>
    <w:multiLevelType w:val="hybridMultilevel"/>
    <w:lvl w:ilvl="0">
      <w:lvlJc w:val="left"/>
      <w:lvlText w:val="(%1)"/>
      <w:numFmt w:val="lowerLetter"/>
      <w:start w:val="1"/>
    </w:lvl>
    <w:lvl w:ilvl="1">
      <w:lvlJc w:val="left"/>
      <w:lvlText w:val="(%2)"/>
      <w:numFmt w:val="lowerRoman"/>
      <w:start w:val="1"/>
    </w:lvl>
  </w:abstractNum>
  <w:abstractNum w:abstractNumId="33">
    <w:nsid w:val="310C50B3"/>
    <w:multiLevelType w:val="hybridMultilevel"/>
    <w:lvl w:ilvl="0">
      <w:lvlJc w:val="left"/>
      <w:lvlText w:val="(%1)"/>
      <w:numFmt w:val="lowerLetter"/>
      <w:start w:val="2"/>
    </w:lvl>
  </w:abstractNum>
  <w:abstractNum w:abstractNumId="34">
    <w:nsid w:val="5FF87E05"/>
    <w:multiLevelType w:val="hybridMultilevel"/>
    <w:lvl w:ilvl="0">
      <w:lvlJc w:val="left"/>
      <w:lvlText w:val="(%1)"/>
      <w:numFmt w:val="lowerLetter"/>
      <w:start w:val="3"/>
    </w:lvl>
  </w:abstractNum>
  <w:abstractNum w:abstractNumId="35">
    <w:nsid w:val="2F305DEF"/>
    <w:multiLevelType w:val="hybridMultilevel"/>
    <w:lvl w:ilvl="0">
      <w:lvlJc w:val="left"/>
      <w:lvlText w:val="(%1)"/>
      <w:numFmt w:val="lowerLetter"/>
      <w:start w:val="2"/>
    </w:lvl>
  </w:abstractNum>
  <w:abstractNum w:abstractNumId="36">
    <w:nsid w:val="25A70BF7"/>
    <w:multiLevelType w:val="hybridMultilevel"/>
    <w:lvl w:ilvl="0">
      <w:lvlJc w:val="left"/>
      <w:lvlText w:val="(%1)"/>
      <w:numFmt w:val="lowerLetter"/>
      <w:start w:val="3"/>
    </w:lvl>
  </w:abstractNum>
  <w:abstractNum w:abstractNumId="37">
    <w:nsid w:val="1DBABF00"/>
    <w:multiLevelType w:val="hybridMultilevel"/>
    <w:lvl w:ilvl="0">
      <w:lvlJc w:val="left"/>
      <w:lvlText w:val="(%1)"/>
      <w:numFmt w:val="lowerLetter"/>
      <w:start w:val="1"/>
    </w:lvl>
    <w:lvl w:ilvl="1">
      <w:lvlJc w:val="left"/>
      <w:lvlText w:val="(%2)"/>
      <w:numFmt w:val="lowerLetter"/>
      <w:start w:val="9"/>
    </w:lvl>
  </w:abstractNum>
  <w:abstractNum w:abstractNumId="38">
    <w:nsid w:val="4AD084E9"/>
    <w:multiLevelType w:val="hybridMultilevel"/>
    <w:lvl w:ilvl="0">
      <w:lvlJc w:val="left"/>
      <w:lvlText w:val="(%1)"/>
      <w:numFmt w:val="lowerRoman"/>
      <w:start w:val="2"/>
    </w:lvl>
  </w:abstractNum>
  <w:abstractNum w:abstractNumId="39">
    <w:nsid w:val="1F48EAA1"/>
    <w:multiLevelType w:val="hybridMultilevel"/>
    <w:lvl w:ilvl="0">
      <w:lvlJc w:val="left"/>
      <w:lvlText w:val="(%1)"/>
      <w:numFmt w:val="lowerLetter"/>
      <w:start w:val="1"/>
    </w:lvl>
  </w:abstractNum>
  <w:abstractNum w:abstractNumId="40">
    <w:nsid w:val="1381823A"/>
    <w:multiLevelType w:val="hybridMultilevel"/>
    <w:lvl w:ilvl="0">
      <w:lvlJc w:val="left"/>
      <w:lvlText w:val="(%1)"/>
      <w:numFmt w:val="lowerLetter"/>
      <w:start w:val="3"/>
    </w:lvl>
  </w:abstractNum>
  <w:abstractNum w:abstractNumId="41">
    <w:nsid w:val="5DB70AE5"/>
    <w:multiLevelType w:val="hybridMultilevel"/>
    <w:lvl w:ilvl="0">
      <w:lvlJc w:val="left"/>
      <w:lvlText w:val="(%1)"/>
      <w:numFmt w:val="lowerLetter"/>
      <w:start w:val="1"/>
    </w:lvl>
  </w:abstractNum>
  <w:abstractNum w:abstractNumId="42">
    <w:nsid w:val="100F8FCA"/>
    <w:multiLevelType w:val="hybridMultilevel"/>
    <w:lvl w:ilvl="0">
      <w:lvlJc w:val="left"/>
      <w:lvlText w:val="(%1)"/>
      <w:numFmt w:val="lowerLetter"/>
      <w:start w:val="2"/>
    </w:lvl>
    <w:lvl w:ilvl="1">
      <w:lvlJc w:val="left"/>
      <w:lvlText w:val="(%2)"/>
      <w:numFmt w:val="lowerRoman"/>
      <w:start w:val="1"/>
    </w:lvl>
  </w:abstractNum>
  <w:abstractNum w:abstractNumId="43">
    <w:nsid w:val="6590700B"/>
    <w:multiLevelType w:val="hybridMultilevel"/>
    <w:lvl w:ilvl="0">
      <w:lvlJc w:val="left"/>
      <w:lvlText w:val="(%1)"/>
      <w:numFmt w:val="lowerLetter"/>
      <w:start w:val="1"/>
    </w:lvl>
  </w:abstractNum>
  <w:abstractNum w:abstractNumId="44">
    <w:nsid w:val="15014ACB"/>
    <w:multiLevelType w:val="hybridMultilevel"/>
    <w:lvl w:ilvl="0">
      <w:lvlJc w:val="left"/>
      <w:lvlText w:val="(%1)"/>
      <w:numFmt w:val="lowerLetter"/>
      <w:start w:val="2"/>
    </w:lvl>
    <w:lvl w:ilvl="1">
      <w:lvlJc w:val="left"/>
      <w:lvlText w:val="(%2)"/>
      <w:numFmt w:val="lowerRoman"/>
      <w:start w:val="1"/>
    </w:lvl>
  </w:abstractNum>
  <w:abstractNum w:abstractNumId="45">
    <w:nsid w:val="5F5E7FD0"/>
    <w:multiLevelType w:val="hybridMultilevel"/>
    <w:lvl w:ilvl="0">
      <w:lvlJc w:val="left"/>
      <w:lvlText w:val="(%1)"/>
      <w:numFmt w:val="lowerLetter"/>
      <w:start w:val="1"/>
    </w:lvl>
  </w:abstractNum>
  <w:abstractNum w:abstractNumId="46">
    <w:nsid w:val="98A3148"/>
    <w:multiLevelType w:val="hybridMultilevel"/>
    <w:lvl w:ilvl="0">
      <w:lvlJc w:val="left"/>
      <w:lvlText w:val="(%1)"/>
      <w:numFmt w:val="lowerLetter"/>
      <w:start w:val="4"/>
    </w:lvl>
  </w:abstractNum>
  <w:abstractNum w:abstractNumId="47">
    <w:nsid w:val="799D0247"/>
    <w:multiLevelType w:val="hybridMultilevel"/>
    <w:lvl w:ilvl="0">
      <w:lvlJc w:val="left"/>
      <w:lvlText w:val="%1"/>
      <w:numFmt w:val="lowerLetter"/>
      <w:start w:val="1"/>
    </w:lvl>
    <w:lvl w:ilvl="1">
      <w:lvlJc w:val="left"/>
      <w:lvlText w:val="(%2)"/>
      <w:numFmt w:val="lowerLetter"/>
      <w:start w:val="10"/>
    </w:lvl>
  </w:abstractNum>
  <w:abstractNum w:abstractNumId="48">
    <w:nsid w:val="6B94764"/>
    <w:multiLevelType w:val="hybridMultilevel"/>
    <w:lvl w:ilvl="0">
      <w:lvlJc w:val="left"/>
      <w:lvlText w:val="(%1)"/>
      <w:numFmt w:val="lowerLetter"/>
      <w:start w:val="2"/>
    </w:lvl>
    <w:lvl w:ilvl="1">
      <w:lvlJc w:val="left"/>
      <w:lvlText w:val="(%2)"/>
      <w:numFmt w:val="lowerLetter"/>
      <w:start w:val="13"/>
    </w:lvl>
  </w:abstractNum>
  <w:abstractNum w:abstractNumId="49">
    <w:nsid w:val="42C296BD"/>
    <w:multiLevelType w:val="hybridMultilevel"/>
    <w:lvl w:ilvl="0">
      <w:lvlJc w:val="left"/>
      <w:lvlText w:val="%1"/>
      <w:numFmt w:val="lowerLetter"/>
      <w:start w:val="1"/>
    </w:lvl>
    <w:lvl w:ilvl="1">
      <w:lvlJc w:val="left"/>
      <w:lvlText w:val="(%2)"/>
      <w:numFmt w:val="lowerLetter"/>
      <w:start w:val="1"/>
    </w:lvl>
  </w:abstractNum>
  <w:abstractNum w:abstractNumId="50">
    <w:nsid w:val="168E121F"/>
    <w:multiLevelType w:val="hybridMultilevel"/>
    <w:lvl w:ilvl="0">
      <w:lvlJc w:val="left"/>
      <w:lvlText w:val="(%1)"/>
      <w:numFmt w:val="lowerLetter"/>
      <w:start w:val="35"/>
    </w:lvl>
    <w:lvl w:ilvl="1">
      <w:lvlJc w:val="left"/>
      <w:lvlText w:val="(%2)"/>
      <w:numFmt w:val="lowerLetter"/>
      <w:start w:val="2"/>
    </w:lvl>
  </w:abstractNum>
  <w:abstractNum w:abstractNumId="51">
    <w:nsid w:val="1EBA5D23"/>
    <w:multiLevelType w:val="hybridMultilevel"/>
    <w:lvl w:ilvl="0">
      <w:lvlJc w:val="left"/>
      <w:lvlText w:val="(%1)"/>
      <w:numFmt w:val="lowerLetter"/>
      <w:start w:val="3"/>
    </w:lvl>
  </w:abstractNum>
  <w:abstractNum w:abstractNumId="52">
    <w:nsid w:val="661E3F1E"/>
    <w:multiLevelType w:val="hybridMultilevel"/>
    <w:lvl w:ilvl="0">
      <w:lvlJc w:val="left"/>
      <w:lvlText w:val="(%1)"/>
      <w:numFmt w:val="lowerRoman"/>
      <w:start w:val="1"/>
    </w:lvl>
  </w:abstractNum>
  <w:abstractNum w:abstractNumId="53">
    <w:nsid w:val="5DC79EA8"/>
    <w:multiLevelType w:val="hybridMultilevel"/>
    <w:lvl w:ilvl="0">
      <w:lvlJc w:val="left"/>
      <w:lvlText w:val="(%1)"/>
      <w:numFmt w:val="lowerRoman"/>
      <w:start w:val="1"/>
    </w:lvl>
  </w:abstractNum>
  <w:abstractNum w:abstractNumId="54">
    <w:nsid w:val="540A471C"/>
    <w:multiLevelType w:val="hybridMultilevel"/>
    <w:lvl w:ilvl="0">
      <w:lvlJc w:val="left"/>
      <w:lvlText w:val="(%1)"/>
      <w:numFmt w:val="lowerLetter"/>
      <w:start w:val="1"/>
    </w:lvl>
    <w:lvl w:ilvl="1">
      <w:lvlJc w:val="left"/>
      <w:lvlText w:val="(%2)"/>
      <w:numFmt w:val="lowerRoman"/>
      <w:start w:val="1"/>
    </w:lvl>
  </w:abstractNum>
  <w:abstractNum w:abstractNumId="55">
    <w:nsid w:val="7BD3EE7B"/>
    <w:multiLevelType w:val="hybridMultilevel"/>
    <w:lvl w:ilvl="0">
      <w:lvlJc w:val="left"/>
      <w:lvlText w:val="%1"/>
      <w:numFmt w:val="lowerLetter"/>
      <w:start w:val="1"/>
    </w:lvl>
    <w:lvl w:ilvl="1">
      <w:lvlJc w:val="left"/>
      <w:lvlText w:val="(%2)"/>
      <w:numFmt w:val="lowerRoman"/>
      <w:start w:val="4"/>
    </w:lvl>
  </w:abstractNum>
  <w:abstractNum w:abstractNumId="56">
    <w:nsid w:val="51D9C564"/>
    <w:multiLevelType w:val="hybridMultilevel"/>
    <w:lvl w:ilvl="0">
      <w:lvlJc w:val="left"/>
      <w:lvlText w:val="(%1)"/>
      <w:numFmt w:val="lowerLetter"/>
      <w:start w:val="2"/>
    </w:lvl>
    <w:lvl w:ilvl="1">
      <w:lvlJc w:val="left"/>
      <w:lvlText w:val="(%2)"/>
      <w:numFmt w:val="lowerRoman"/>
      <w:start w:val="1"/>
    </w:lvl>
  </w:abstractNum>
  <w:abstractNum w:abstractNumId="57">
    <w:nsid w:val="613EFDC5"/>
    <w:multiLevelType w:val="hybridMultilevel"/>
    <w:lvl w:ilvl="0">
      <w:lvlJc w:val="left"/>
      <w:lvlText w:val="(%1)"/>
      <w:numFmt w:val="lowerRoman"/>
      <w:start w:val="4"/>
    </w:lvl>
  </w:abstractNum>
  <w:abstractNum w:abstractNumId="58">
    <w:nsid w:val="BF72B14"/>
    <w:multiLevelType w:val="hybridMultilevel"/>
    <w:lvl w:ilvl="0">
      <w:lvlJc w:val="left"/>
      <w:lvlText w:val="(%1)"/>
      <w:numFmt w:val="lowerLetter"/>
      <w:start w:val="3"/>
    </w:lvl>
    <w:lvl w:ilvl="1">
      <w:lvlJc w:val="left"/>
      <w:lvlText w:val="(%2)"/>
      <w:numFmt w:val="lowerRoman"/>
      <w:start w:val="1"/>
    </w:lvl>
  </w:abstractNum>
  <w:abstractNum w:abstractNumId="59">
    <w:nsid w:val="11447B73"/>
    <w:multiLevelType w:val="hybridMultilevel"/>
    <w:lvl w:ilvl="0">
      <w:lvlJc w:val="left"/>
      <w:lvlText w:val="(%1)"/>
      <w:numFmt w:val="lowerRoman"/>
      <w:start w:val="6"/>
    </w:lvl>
  </w:abstractNum>
  <w:abstractNum w:abstractNumId="60">
    <w:nsid w:val="42963E5A"/>
    <w:multiLevelType w:val="hybridMultilevel"/>
    <w:lvl w:ilvl="0">
      <w:lvlJc w:val="left"/>
      <w:lvlText w:val="(%1)"/>
      <w:numFmt w:val="lowerLetter"/>
      <w:start w:val="6"/>
    </w:lvl>
  </w:abstractNum>
  <w:abstractNum w:abstractNumId="61">
    <w:nsid w:val="A0382C5"/>
    <w:multiLevelType w:val="hybridMultilevel"/>
    <w:lvl w:ilvl="0">
      <w:lvlJc w:val="left"/>
      <w:lvlText w:val="(%1)"/>
      <w:numFmt w:val="lowerLetter"/>
      <w:start w:val="1"/>
    </w:lvl>
  </w:abstractNum>
  <w:abstractNum w:abstractNumId="62">
    <w:nsid w:val="8F2B15E"/>
    <w:multiLevelType w:val="hybridMultilevel"/>
    <w:lvl w:ilvl="0">
      <w:lvlJc w:val="left"/>
      <w:lvlText w:val="(%1)"/>
      <w:numFmt w:val="lowerLetter"/>
      <w:start w:val="6"/>
    </w:lvl>
  </w:abstractNum>
  <w:abstractNum w:abstractNumId="63">
    <w:nsid w:val="1A32234B"/>
    <w:multiLevelType w:val="hybridMultilevel"/>
    <w:lvl w:ilvl="0">
      <w:lvlJc w:val="left"/>
      <w:lvlText w:val="(%1)"/>
      <w:numFmt w:val="lowerRoman"/>
      <w:start w:val="1"/>
    </w:lvl>
  </w:abstractNum>
  <w:abstractNum w:abstractNumId="64">
    <w:nsid w:val="3B0FD379"/>
    <w:multiLevelType w:val="hybridMultilevel"/>
    <w:lvl w:ilvl="0">
      <w:lvlJc w:val="left"/>
      <w:lvlText w:val="%1"/>
      <w:numFmt w:val="lowerLetter"/>
      <w:start w:val="1"/>
    </w:lvl>
    <w:lvl w:ilvl="1">
      <w:lvlJc w:val="left"/>
      <w:lvlText w:val="(%2)"/>
      <w:numFmt w:val="lowerLetter"/>
      <w:start w:val="61"/>
    </w:lvl>
  </w:abstractNum>
  <w:abstractNum w:abstractNumId="65">
    <w:nsid w:val="68EB2F63"/>
    <w:multiLevelType w:val="hybridMultilevel"/>
    <w:lvl w:ilvl="0">
      <w:lvlJc w:val="left"/>
      <w:lvlText w:val="(%1)"/>
      <w:numFmt w:val="lowerLetter"/>
      <w:start w:val="2"/>
    </w:lvl>
    <w:lvl w:ilvl="1">
      <w:lvlJc w:val="left"/>
      <w:lvlText w:val="%2"/>
      <w:numFmt w:val="lowerLetter"/>
      <w:start w:val="1"/>
    </w:lvl>
  </w:abstractNum>
  <w:abstractNum w:abstractNumId="66">
    <w:nsid w:val="4962813B"/>
    <w:multiLevelType w:val="hybridMultilevel"/>
    <w:lvl w:ilvl="0">
      <w:lvlJc w:val="left"/>
      <w:lvlText w:val="(%1)"/>
      <w:numFmt w:val="lowerLetter"/>
      <w:start w:val="2"/>
    </w:lvl>
  </w:abstractNum>
  <w:abstractNum w:abstractNumId="67">
    <w:nsid w:val="60B6DF70"/>
    <w:multiLevelType w:val="hybridMultilevel"/>
    <w:lvl w:ilvl="0">
      <w:lvlJc w:val="left"/>
      <w:lvlText w:val="(%1)"/>
      <w:numFmt w:val="lowerLetter"/>
      <w:start w:val="3"/>
    </w:lvl>
  </w:abstractNum>
  <w:abstractNum w:abstractNumId="68">
    <w:nsid w:val="6A5EE64"/>
    <w:multiLevelType w:val="hybridMultilevel"/>
    <w:lvl w:ilvl="0">
      <w:lvlJc w:val="left"/>
      <w:lvlText w:val="(%1)"/>
      <w:numFmt w:val="lowerLetter"/>
      <w:start w:val="1"/>
    </w:lvl>
  </w:abstractNum>
  <w:abstractNum w:abstractNumId="69">
    <w:nsid w:val="14330624"/>
    <w:multiLevelType w:val="hybridMultilevel"/>
    <w:lvl w:ilvl="0">
      <w:lvlJc w:val="left"/>
      <w:lvlText w:val="(%1)"/>
      <w:numFmt w:val="lowerLetter"/>
      <w:start w:val="2"/>
    </w:lvl>
    <w:lvl w:ilvl="1">
      <w:lvlJc w:val="left"/>
      <w:lvlText w:val="(%2)"/>
      <w:numFmt w:val="lowerRoman"/>
      <w:start w:val="1"/>
    </w:lvl>
  </w:abstractNum>
  <w:abstractNum w:abstractNumId="70">
    <w:nsid w:val="7FFFCA11"/>
    <w:multiLevelType w:val="hybridMultilevel"/>
    <w:lvl w:ilvl="0">
      <w:lvlJc w:val="left"/>
      <w:lvlText w:val="(%1)"/>
      <w:numFmt w:val="lowerLetter"/>
      <w:start w:val="3"/>
    </w:lvl>
  </w:abstractNum>
  <w:abstractNum w:abstractNumId="71">
    <w:nsid w:val="1A27709E"/>
    <w:multiLevelType w:val="hybridMultilevel"/>
    <w:lvl w:ilvl="0">
      <w:lvlJc w:val="left"/>
      <w:lvlText w:val="%1"/>
      <w:numFmt w:val="upperLetter"/>
      <w:start w:val="1"/>
    </w:lvl>
    <w:lvl w:ilvl="1">
      <w:lvlJc w:val="left"/>
      <w:lvlText w:val="(%2)"/>
      <w:numFmt w:val="lowerRoman"/>
      <w:start w:val="1"/>
    </w:lvl>
  </w:abstractNum>
  <w:abstractNum w:abstractNumId="72">
    <w:nsid w:val="71EA1109"/>
    <w:multiLevelType w:val="hybridMultilevel"/>
    <w:lvl w:ilvl="0">
      <w:lvlJc w:val="left"/>
      <w:lvlText w:val="(%1)"/>
      <w:numFmt w:val="upperLetter"/>
      <w:start w:val="3"/>
    </w:lvl>
    <w:lvl w:ilvl="1">
      <w:lvlJc w:val="left"/>
      <w:lvlText w:val="(%2)"/>
      <w:numFmt w:val="lowerRoman"/>
      <w:start w:val="2"/>
    </w:lvl>
  </w:abstractNum>
  <w:abstractNum w:abstractNumId="73">
    <w:nsid w:val="100F59DC"/>
    <w:multiLevelType w:val="hybridMultilevel"/>
    <w:lvl w:ilvl="0">
      <w:lvlJc w:val="left"/>
      <w:lvlText w:val="(%1)"/>
      <w:numFmt w:val="lowerLetter"/>
      <w:start w:val="5"/>
    </w:lvl>
  </w:abstractNum>
  <w:abstractNum w:abstractNumId="74">
    <w:nsid w:val="7FB7E0AA"/>
    <w:multiLevelType w:val="hybridMultilevel"/>
    <w:lvl w:ilvl="0">
      <w:lvlJc w:val="left"/>
      <w:lvlText w:val="(%1)"/>
      <w:numFmt w:val="lowerRoman"/>
      <w:start w:val="1"/>
    </w:lvl>
  </w:abstractNum>
  <w:abstractNum w:abstractNumId="75">
    <w:nsid w:val="6EB5BD4"/>
    <w:multiLevelType w:val="hybridMultilevel"/>
    <w:lvl w:ilvl="0">
      <w:lvlJc w:val="left"/>
      <w:lvlText w:val="(%1)"/>
      <w:numFmt w:val="lowerLetter"/>
      <w:start w:val="2"/>
    </w:lvl>
  </w:abstractNum>
  <w:abstractNum w:abstractNumId="76">
    <w:nsid w:val="6F6DD9AC"/>
    <w:multiLevelType w:val="hybridMultilevel"/>
    <w:lvl w:ilvl="0">
      <w:lvlJc w:val="left"/>
      <w:lvlText w:val="(%1)"/>
      <w:numFmt w:val="lowerLetter"/>
      <w:start w:val="3"/>
    </w:lvl>
    <w:lvl w:ilvl="1">
      <w:lvlJc w:val="left"/>
      <w:lvlText w:val="(%2)"/>
      <w:numFmt w:val="lowerRoman"/>
      <w:start w:val="1"/>
    </w:lvl>
  </w:abstractNum>
  <w:abstractNum w:abstractNumId="77">
    <w:nsid w:val="94211F2"/>
    <w:multiLevelType w:val="hybridMultilevel"/>
    <w:lvl w:ilvl="0">
      <w:lvlJc w:val="left"/>
      <w:lvlText w:val="(%1)"/>
      <w:numFmt w:val="lowerLetter"/>
      <w:start w:val="9"/>
    </w:lvl>
    <w:lvl w:ilvl="1">
      <w:lvlJc w:val="left"/>
      <w:lvlText w:val="(%2)"/>
      <w:numFmt w:val="lowerLetter"/>
      <w:start w:val="2"/>
    </w:lvl>
  </w:abstractNum>
  <w:abstractNum w:abstractNumId="78">
    <w:nsid w:val="885E1B"/>
    <w:multiLevelType w:val="hybridMultilevel"/>
    <w:lvl w:ilvl="0">
      <w:lvlJc w:val="left"/>
      <w:lvlText w:val="%1"/>
      <w:numFmt w:val="lowerLetter"/>
      <w:start w:val="1"/>
    </w:lvl>
    <w:lvl w:ilvl="1">
      <w:lvlJc w:val="left"/>
      <w:lvlText w:val="(%2)"/>
      <w:numFmt w:val="lowerLetter"/>
      <w:start w:val="3"/>
    </w:lvl>
  </w:abstractNum>
  <w:abstractNum w:abstractNumId="79">
    <w:nsid w:val="76272110"/>
    <w:multiLevelType w:val="hybridMultilevel"/>
    <w:lvl w:ilvl="0">
      <w:lvlJc w:val="left"/>
      <w:lvlText w:val="(%1)"/>
      <w:numFmt w:val="lowerLetter"/>
      <w:start w:val="1"/>
    </w:lvl>
    <w:lvl w:ilvl="1">
      <w:lvlJc w:val="left"/>
      <w:lvlText w:val="%2"/>
      <w:numFmt w:val="lowerLetter"/>
      <w:start w:val="1"/>
    </w:lvl>
  </w:abstractNum>
  <w:abstractNum w:abstractNumId="80">
    <w:nsid w:val="4C04A8AF"/>
    <w:multiLevelType w:val="hybridMultilevel"/>
    <w:lvl w:ilvl="0">
      <w:lvlJc w:val="left"/>
      <w:lvlText w:val="(%1)"/>
      <w:numFmt w:val="lowerLetter"/>
      <w:start w:val="5"/>
    </w:lvl>
  </w:abstractNum>
  <w:abstractNum w:abstractNumId="81">
    <w:nsid w:val="1716703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2">
    <w:nsid w:val="14E17E33"/>
    <w:multiLevelType w:val="hybridMultilevel"/>
    <w:lvl w:ilvl="0">
      <w:lvlJc w:val="left"/>
      <w:lvlText w:val="(%1)"/>
      <w:numFmt w:val="lowerRoman"/>
      <w:start w:val="3"/>
    </w:lvl>
    <w:lvl w:ilvl="1">
      <w:lvlJc w:val="left"/>
      <w:lvlText w:val="(%2)"/>
      <w:numFmt w:val="upperLetter"/>
      <w:start w:val="1"/>
    </w:lvl>
  </w:abstractNum>
  <w:abstractNum w:abstractNumId="83">
    <w:nsid w:val="3222E7CD"/>
    <w:multiLevelType w:val="hybridMultilevel"/>
    <w:lvl w:ilvl="0">
      <w:lvlJc w:val="left"/>
      <w:lvlText w:val="(%1)"/>
      <w:numFmt w:val="lowerLetter"/>
      <w:start w:val="3"/>
    </w:lvl>
  </w:abstractNum>
  <w:abstractNum w:abstractNumId="84">
    <w:nsid w:val="74DE0EE3"/>
    <w:multiLevelType w:val="hybridMultilevel"/>
    <w:lvl w:ilvl="0">
      <w:lvlJc w:val="left"/>
      <w:lvlText w:val="(%1)"/>
      <w:numFmt w:val="lowerLetter"/>
      <w:start w:val="5"/>
    </w:lvl>
  </w:abstractNum>
  <w:abstractNum w:abstractNumId="85">
    <w:nsid w:val="68EBC550"/>
    <w:multiLevelType w:val="hybridMultilevel"/>
    <w:lvl w:ilvl="0">
      <w:lvlJc w:val="left"/>
      <w:lvlText w:val="(%1)"/>
      <w:numFmt w:val="lowerLetter"/>
      <w:start w:val="6"/>
    </w:lvl>
  </w:abstractNum>
  <w:abstractNum w:abstractNumId="86">
    <w:nsid w:val="2DF6D648"/>
    <w:multiLevelType w:val="hybridMultilevel"/>
    <w:lvl w:ilvl="0">
      <w:lvlJc w:val="left"/>
      <w:lvlText w:val="(%1)"/>
      <w:numFmt w:val="lowerLetter"/>
      <w:start w:val="2"/>
    </w:lvl>
  </w:abstractNum>
  <w:abstractNum w:abstractNumId="87">
    <w:nsid w:val="46B7D447"/>
    <w:multiLevelType w:val="hybridMultilevel"/>
    <w:lvl w:ilvl="0">
      <w:lvlJc w:val="left"/>
      <w:lvlText w:val="(%1)"/>
      <w:numFmt w:val="lowerLetter"/>
      <w:start w:val="1"/>
    </w:lvl>
  </w:abstractNum>
  <w:abstractNum w:abstractNumId="88">
    <w:nsid w:val="4A2AC315"/>
    <w:multiLevelType w:val="hybridMultilevel"/>
    <w:lvl w:ilvl="0">
      <w:lvlJc w:val="left"/>
      <w:lvlText w:val="(%1)"/>
      <w:numFmt w:val="lowerLetter"/>
      <w:start w:val="2"/>
    </w:lvl>
  </w:abstractNum>
  <w:abstractNum w:abstractNumId="89">
    <w:nsid w:val="39EE015C"/>
    <w:multiLevelType w:val="hybridMultilevel"/>
    <w:lvl w:ilvl="0">
      <w:lvlJc w:val="left"/>
      <w:lvlText w:val="(%1)"/>
      <w:numFmt w:val="lowerLetter"/>
      <w:start w:val="1"/>
    </w:lvl>
    <w:lvl w:ilvl="1">
      <w:lvlJc w:val="left"/>
      <w:lvlText w:val="(%2)"/>
      <w:numFmt w:val="lowerRoman"/>
      <w:start w:val="1"/>
    </w:lvl>
  </w:abstractNum>
  <w:abstractNum w:abstractNumId="90">
    <w:nsid w:val="57FC4FBB"/>
    <w:multiLevelType w:val="hybridMultilevel"/>
    <w:lvl w:ilvl="0">
      <w:lvlJc w:val="left"/>
      <w:lvlText w:val="(%1)"/>
      <w:numFmt w:val="lowerLetter"/>
      <w:start w:val="1"/>
    </w:lvl>
    <w:lvl w:ilvl="1">
      <w:lvlJc w:val="left"/>
      <w:lvlText w:val="(%2)"/>
      <w:numFmt w:val="lowerLetter"/>
      <w:start w:val="9"/>
    </w:lvl>
  </w:abstractNum>
  <w:abstractNum w:abstractNumId="91">
    <w:nsid w:val="CC1016F"/>
    <w:multiLevelType w:val="hybridMultilevel"/>
    <w:lvl w:ilvl="0">
      <w:lvlJc w:val="left"/>
      <w:lvlText w:val="%1"/>
      <w:numFmt w:val="lowerLetter"/>
      <w:start w:val="1"/>
    </w:lvl>
    <w:lvl w:ilvl="1">
      <w:lvlJc w:val="left"/>
      <w:lvlText w:val="(%2)"/>
      <w:numFmt w:val="lowerRoman"/>
      <w:start w:val="2"/>
    </w:lvl>
  </w:abstractNum>
  <w:abstractNum w:abstractNumId="92">
    <w:nsid w:val="43F18422"/>
    <w:multiLevelType w:val="hybridMultilevel"/>
    <w:lvl w:ilvl="0">
      <w:lvlJc w:val="left"/>
      <w:lvlText w:val="(%1)"/>
      <w:numFmt w:val="lowerLetter"/>
      <w:start w:val="2"/>
    </w:lvl>
    <w:lvl w:ilvl="1">
      <w:lvlJc w:val="left"/>
      <w:lvlText w:val="%2"/>
      <w:numFmt w:val="lowerRoman"/>
      <w:start w:val="1"/>
    </w:lvl>
  </w:abstractNum>
  <w:abstractNum w:abstractNumId="93">
    <w:nsid w:val="60EF011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2026-06-23T16:01:29Z</dcterms:created>
  <dcterms:modified xsi:type="dcterms:W3CDTF">2026-06-23T16:01:29Z</dcterms:modified>
</cp:coreProperties>
</file>